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F6CE9" w14:textId="4EF63363" w:rsidR="006B129A" w:rsidRPr="0064648B" w:rsidRDefault="006B129A" w:rsidP="006B129A">
      <w:pPr>
        <w:tabs>
          <w:tab w:val="left" w:pos="1985"/>
        </w:tabs>
        <w:spacing w:after="120"/>
        <w:rPr>
          <w:rFonts w:ascii="Arial" w:hAnsi="Arial" w:cs="Arial"/>
          <w:b/>
          <w:noProof/>
          <w:szCs w:val="20"/>
          <w:lang w:val="en-GB" w:eastAsia="en-US"/>
        </w:rPr>
      </w:pPr>
      <w:bookmarkStart w:id="0" w:name="historyclause"/>
      <w:r w:rsidRPr="0064648B">
        <w:rPr>
          <w:rFonts w:ascii="Arial" w:hAnsi="Arial" w:cs="Arial"/>
          <w:b/>
          <w:noProof/>
          <w:szCs w:val="20"/>
          <w:lang w:val="en-GB" w:eastAsia="en-US"/>
        </w:rPr>
        <w:t>3GPP TSG-RAN WG4 Meeting #10</w:t>
      </w:r>
      <w:r w:rsidR="00BC0474">
        <w:rPr>
          <w:rFonts w:ascii="Arial" w:hAnsi="Arial" w:cs="Arial"/>
          <w:b/>
          <w:noProof/>
          <w:szCs w:val="20"/>
          <w:lang w:val="en-GB" w:eastAsia="en-US"/>
        </w:rPr>
        <w:t>9</w:t>
      </w:r>
      <w:r w:rsidRPr="0064648B">
        <w:rPr>
          <w:rFonts w:ascii="Arial" w:hAnsi="Arial" w:cs="Arial"/>
          <w:b/>
          <w:noProof/>
          <w:szCs w:val="20"/>
          <w:lang w:val="en-GB" w:eastAsia="en-US"/>
        </w:rPr>
        <w:tab/>
      </w:r>
      <w:r w:rsidRPr="0064648B"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>
        <w:rPr>
          <w:rFonts w:ascii="Arial" w:hAnsi="Arial" w:cs="Arial"/>
          <w:b/>
          <w:noProof/>
          <w:szCs w:val="20"/>
          <w:lang w:val="en-GB" w:eastAsia="en-US"/>
        </w:rPr>
        <w:tab/>
      </w:r>
      <w:r w:rsidR="002D79A2" w:rsidRPr="002D79A2">
        <w:rPr>
          <w:rFonts w:ascii="Arial" w:hAnsi="Arial" w:cs="Arial"/>
          <w:b/>
          <w:noProof/>
          <w:szCs w:val="20"/>
          <w:lang w:val="en-GB" w:eastAsia="en-US"/>
        </w:rPr>
        <w:t>R4-23</w:t>
      </w:r>
      <w:r w:rsidR="00BD5A7C">
        <w:rPr>
          <w:rFonts w:ascii="Arial" w:hAnsi="Arial" w:cs="Arial"/>
          <w:b/>
          <w:noProof/>
          <w:szCs w:val="20"/>
          <w:lang w:val="en-GB" w:eastAsia="en-US"/>
        </w:rPr>
        <w:t>18693</w:t>
      </w:r>
    </w:p>
    <w:p w14:paraId="2B4606AC" w14:textId="5AB9D0D7" w:rsidR="00BC0474" w:rsidRDefault="00BC0474" w:rsidP="003844E2">
      <w:pPr>
        <w:tabs>
          <w:tab w:val="left" w:pos="1985"/>
        </w:tabs>
        <w:spacing w:after="120"/>
        <w:rPr>
          <w:rFonts w:ascii="Arial" w:hAnsi="Arial" w:cs="Arial"/>
          <w:b/>
          <w:noProof/>
        </w:rPr>
      </w:pPr>
      <w:r w:rsidRPr="00BC0474">
        <w:rPr>
          <w:rFonts w:ascii="Arial" w:hAnsi="Arial" w:cs="Arial"/>
          <w:b/>
          <w:noProof/>
        </w:rPr>
        <w:t>Chicago, US, November 13 – 17, 2023</w:t>
      </w:r>
    </w:p>
    <w:p w14:paraId="1FA4590C" w14:textId="77777777" w:rsidR="00BC0474" w:rsidRDefault="00BC0474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</w:p>
    <w:p w14:paraId="57CA4489" w14:textId="746DC1FC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Agenda item:</w:t>
      </w:r>
      <w:bookmarkStart w:id="1" w:name="Source"/>
      <w:bookmarkEnd w:id="1"/>
      <w:r w:rsidRPr="008D5DAD">
        <w:rPr>
          <w:rFonts w:ascii="Arial" w:hAnsi="Arial" w:cs="Arial"/>
          <w:b/>
          <w:sz w:val="22"/>
          <w:szCs w:val="22"/>
        </w:rPr>
        <w:tab/>
      </w:r>
      <w:r w:rsidR="00A35E35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17014C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.</w:t>
      </w:r>
      <w:r w:rsidR="005F010A">
        <w:rPr>
          <w:rFonts w:ascii="Arial" w:hAnsi="Arial" w:cs="Arial"/>
          <w:b/>
          <w:sz w:val="22"/>
          <w:szCs w:val="22"/>
        </w:rPr>
        <w:t>2</w:t>
      </w:r>
      <w:r w:rsidR="00294DDA">
        <w:rPr>
          <w:rFonts w:ascii="Arial" w:hAnsi="Arial" w:cs="Arial"/>
          <w:b/>
          <w:sz w:val="22"/>
          <w:szCs w:val="22"/>
        </w:rPr>
        <w:t>.</w:t>
      </w:r>
      <w:r w:rsidR="00DB613B">
        <w:rPr>
          <w:rFonts w:ascii="Arial" w:hAnsi="Arial" w:cs="Arial"/>
          <w:b/>
          <w:sz w:val="22"/>
          <w:szCs w:val="22"/>
        </w:rPr>
        <w:t>3</w:t>
      </w:r>
    </w:p>
    <w:p w14:paraId="05B413F7" w14:textId="77777777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Source:</w:t>
      </w:r>
      <w:r w:rsidRPr="008D5DAD">
        <w:rPr>
          <w:rFonts w:ascii="Arial" w:hAnsi="Arial" w:cs="Arial"/>
          <w:b/>
          <w:sz w:val="22"/>
          <w:szCs w:val="22"/>
        </w:rPr>
        <w:tab/>
        <w:t>Apple</w:t>
      </w:r>
    </w:p>
    <w:p w14:paraId="686E9630" w14:textId="49C1D6A5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 xml:space="preserve">Title:   </w:t>
      </w:r>
      <w:r w:rsidRPr="008D5DAD">
        <w:rPr>
          <w:rFonts w:ascii="Arial" w:hAnsi="Arial" w:cs="Arial"/>
          <w:b/>
          <w:sz w:val="22"/>
          <w:szCs w:val="22"/>
        </w:rPr>
        <w:tab/>
      </w:r>
      <w:r w:rsidR="00725B40" w:rsidRPr="00725B40">
        <w:rPr>
          <w:rFonts w:ascii="Arial" w:hAnsi="Arial" w:cs="Arial"/>
          <w:b/>
          <w:sz w:val="22"/>
          <w:szCs w:val="22"/>
        </w:rPr>
        <w:t xml:space="preserve">On </w:t>
      </w:r>
      <w:r w:rsidR="00DB613B" w:rsidRPr="00DB613B">
        <w:rPr>
          <w:rFonts w:ascii="Arial" w:hAnsi="Arial" w:cs="Arial"/>
          <w:b/>
          <w:sz w:val="22"/>
          <w:szCs w:val="22"/>
        </w:rPr>
        <w:t>RLM and BFD/CBD</w:t>
      </w:r>
      <w:r w:rsidR="00DB613B">
        <w:rPr>
          <w:rFonts w:ascii="Arial" w:hAnsi="Arial" w:cs="Arial"/>
          <w:b/>
          <w:sz w:val="22"/>
          <w:szCs w:val="22"/>
        </w:rPr>
        <w:t xml:space="preserve"> </w:t>
      </w:r>
      <w:r w:rsidR="00725B40" w:rsidRPr="00725B40">
        <w:rPr>
          <w:rFonts w:ascii="Arial" w:hAnsi="Arial" w:cs="Arial"/>
          <w:b/>
          <w:sz w:val="22"/>
          <w:szCs w:val="22"/>
        </w:rPr>
        <w:t>for NR FR2 multi-Rx chain DL reception</w:t>
      </w:r>
    </w:p>
    <w:p w14:paraId="0207DB43" w14:textId="1A145127" w:rsidR="00D46431" w:rsidRPr="005C060B" w:rsidRDefault="003844E2" w:rsidP="005C060B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Document for:</w:t>
      </w:r>
      <w:r w:rsidRPr="008D5DAD">
        <w:rPr>
          <w:rFonts w:ascii="Arial" w:hAnsi="Arial" w:cs="Arial"/>
          <w:b/>
          <w:sz w:val="22"/>
          <w:szCs w:val="22"/>
        </w:rPr>
        <w:tab/>
      </w:r>
      <w:bookmarkStart w:id="2" w:name="DocumentFor"/>
      <w:bookmarkEnd w:id="2"/>
      <w:r w:rsidR="007F0AED">
        <w:rPr>
          <w:rFonts w:ascii="Arial" w:hAnsi="Arial" w:cs="Arial"/>
          <w:b/>
          <w:sz w:val="22"/>
          <w:szCs w:val="22"/>
        </w:rPr>
        <w:t>Discussion</w:t>
      </w:r>
    </w:p>
    <w:p w14:paraId="0273524A" w14:textId="1D8BC476" w:rsidR="008E7986" w:rsidRDefault="00AC0039" w:rsidP="00AC0039">
      <w:pPr>
        <w:pStyle w:val="Heading1"/>
      </w:pPr>
      <w:r>
        <w:rPr>
          <w:lang w:val="en-US"/>
        </w:rPr>
        <w:t>1</w:t>
      </w:r>
      <w:r>
        <w:tab/>
      </w:r>
      <w:r w:rsidR="008E7986" w:rsidRPr="004D3578">
        <w:t>Introduction</w:t>
      </w:r>
      <w:r w:rsidR="008E7986">
        <w:t xml:space="preserve"> </w:t>
      </w:r>
    </w:p>
    <w:p w14:paraId="32AF59DD" w14:textId="768E3C3C" w:rsidR="00C77D61" w:rsidRDefault="00294DDA" w:rsidP="00A35E35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At RAN4 meeting</w:t>
      </w:r>
      <w:r w:rsidR="0000193D">
        <w:rPr>
          <w:sz w:val="20"/>
          <w:szCs w:val="20"/>
          <w:lang w:eastAsia="ja-JP"/>
        </w:rPr>
        <w:t>#10</w:t>
      </w:r>
      <w:r w:rsidR="005F010A">
        <w:rPr>
          <w:sz w:val="20"/>
          <w:szCs w:val="20"/>
          <w:lang w:eastAsia="ja-JP"/>
        </w:rPr>
        <w:t>8</w:t>
      </w:r>
      <w:r w:rsidR="00A35E35">
        <w:rPr>
          <w:sz w:val="20"/>
          <w:szCs w:val="20"/>
          <w:lang w:eastAsia="ja-JP"/>
        </w:rPr>
        <w:t>bis</w:t>
      </w:r>
      <w:r>
        <w:rPr>
          <w:sz w:val="20"/>
          <w:szCs w:val="20"/>
          <w:lang w:eastAsia="ja-JP"/>
        </w:rPr>
        <w:t xml:space="preserve">, </w:t>
      </w:r>
      <w:r w:rsidR="00A35E35">
        <w:rPr>
          <w:sz w:val="20"/>
          <w:szCs w:val="20"/>
          <w:lang w:eastAsia="ja-JP"/>
        </w:rPr>
        <w:t>there were two open issues, as captured in the WF [1]:</w:t>
      </w:r>
    </w:p>
    <w:p w14:paraId="733EBC65" w14:textId="6AD5ABFD" w:rsidR="00A35E35" w:rsidRPr="00A35E35" w:rsidRDefault="00A35E35" w:rsidP="00A35E35">
      <w:pPr>
        <w:pStyle w:val="B1"/>
        <w:numPr>
          <w:ilvl w:val="0"/>
          <w:numId w:val="54"/>
        </w:numPr>
        <w:overflowPunct w:val="0"/>
        <w:autoSpaceDE w:val="0"/>
        <w:autoSpaceDN w:val="0"/>
        <w:adjustRightInd w:val="0"/>
        <w:spacing w:after="120"/>
        <w:textAlignment w:val="baseline"/>
        <w:rPr>
          <w:sz w:val="20"/>
          <w:szCs w:val="20"/>
        </w:rPr>
      </w:pPr>
      <w:r w:rsidRPr="00A35E35">
        <w:rPr>
          <w:sz w:val="20"/>
          <w:szCs w:val="20"/>
        </w:rPr>
        <w:t>Cell specific RLM and BFD/CBD: Other aspects of RLM and cell specific BFD/CBD requirements for multi-Rx</w:t>
      </w:r>
    </w:p>
    <w:p w14:paraId="0DD1C08D" w14:textId="3F7807FF" w:rsidR="00A35E35" w:rsidRPr="00C77D61" w:rsidRDefault="00A35E35" w:rsidP="00A35E35">
      <w:pPr>
        <w:pStyle w:val="B1"/>
        <w:numPr>
          <w:ilvl w:val="0"/>
          <w:numId w:val="54"/>
        </w:numPr>
        <w:overflowPunct w:val="0"/>
        <w:autoSpaceDE w:val="0"/>
        <w:autoSpaceDN w:val="0"/>
        <w:adjustRightInd w:val="0"/>
        <w:spacing w:after="120"/>
        <w:textAlignment w:val="baseline"/>
        <w:rPr>
          <w:sz w:val="20"/>
          <w:szCs w:val="20"/>
        </w:rPr>
      </w:pPr>
      <w:r w:rsidRPr="00A35E35">
        <w:rPr>
          <w:sz w:val="20"/>
          <w:szCs w:val="20"/>
        </w:rPr>
        <w:t>TRP specific RLM and BFD/CBD: the conditions under which PTRP=1 for CSI-RS based TRP specific BFD requirements</w:t>
      </w:r>
    </w:p>
    <w:p w14:paraId="039D48BE" w14:textId="6C67067D" w:rsidR="00A35E35" w:rsidRDefault="00FB78A4" w:rsidP="00C35796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sz w:val="20"/>
          <w:szCs w:val="20"/>
        </w:rPr>
      </w:pPr>
      <w:r>
        <w:rPr>
          <w:sz w:val="20"/>
          <w:szCs w:val="20"/>
          <w:lang w:eastAsia="ja-JP"/>
        </w:rPr>
        <w:t xml:space="preserve"> </w:t>
      </w:r>
      <w:r w:rsidR="00083414">
        <w:rPr>
          <w:sz w:val="20"/>
          <w:szCs w:val="20"/>
        </w:rPr>
        <w:t xml:space="preserve">In this contribution, we </w:t>
      </w:r>
      <w:r w:rsidR="00A35E35">
        <w:rPr>
          <w:sz w:val="20"/>
          <w:szCs w:val="20"/>
        </w:rPr>
        <w:t>continue to share our views</w:t>
      </w:r>
      <w:r w:rsidR="00C56501">
        <w:rPr>
          <w:sz w:val="20"/>
          <w:szCs w:val="20"/>
        </w:rPr>
        <w:t>.</w:t>
      </w:r>
    </w:p>
    <w:p w14:paraId="42E3FB41" w14:textId="2BBF79A8" w:rsidR="004C5265" w:rsidRDefault="008E7986" w:rsidP="005037D3">
      <w:pPr>
        <w:pStyle w:val="Heading1"/>
      </w:pPr>
      <w:r>
        <w:t>2</w:t>
      </w:r>
      <w:r>
        <w:tab/>
      </w:r>
      <w:r w:rsidR="0077432F">
        <w:t>Discussion</w:t>
      </w:r>
    </w:p>
    <w:p w14:paraId="6EAACBD5" w14:textId="77777777" w:rsidR="00233A83" w:rsidRDefault="00233A83" w:rsidP="00C163A6">
      <w:pPr>
        <w:rPr>
          <w:sz w:val="20"/>
          <w:szCs w:val="20"/>
        </w:rPr>
      </w:pPr>
    </w:p>
    <w:p w14:paraId="3E06D6E3" w14:textId="77777777" w:rsidR="00A35E35" w:rsidRPr="00A35E35" w:rsidRDefault="00A35E35" w:rsidP="00A35E35">
      <w:pPr>
        <w:pStyle w:val="B1"/>
        <w:overflowPunct w:val="0"/>
        <w:autoSpaceDE w:val="0"/>
        <w:autoSpaceDN w:val="0"/>
        <w:adjustRightInd w:val="0"/>
        <w:spacing w:after="120"/>
        <w:ind w:left="0" w:firstLine="0"/>
        <w:textAlignment w:val="baseline"/>
        <w:rPr>
          <w:b/>
          <w:bCs/>
          <w:sz w:val="20"/>
          <w:szCs w:val="20"/>
          <w:u w:val="single"/>
        </w:rPr>
      </w:pPr>
      <w:r w:rsidRPr="00A35E35">
        <w:rPr>
          <w:b/>
          <w:bCs/>
          <w:sz w:val="20"/>
          <w:szCs w:val="20"/>
          <w:u w:val="single"/>
        </w:rPr>
        <w:t>Cell specific RLM and BFD/CBD: Other aspects of RLM and cell specific BFD/CBD requirements for multi-Rx</w:t>
      </w:r>
    </w:p>
    <w:p w14:paraId="2075276B" w14:textId="77777777" w:rsidR="00A35E35" w:rsidRPr="00A35E35" w:rsidRDefault="00A35E35" w:rsidP="00A35E35">
      <w:pPr>
        <w:pStyle w:val="B1"/>
        <w:overflowPunct w:val="0"/>
        <w:autoSpaceDE w:val="0"/>
        <w:autoSpaceDN w:val="0"/>
        <w:adjustRightInd w:val="0"/>
        <w:spacing w:after="120"/>
        <w:ind w:left="0" w:firstLine="0"/>
        <w:textAlignment w:val="baseline"/>
        <w:rPr>
          <w:sz w:val="20"/>
          <w:szCs w:val="20"/>
        </w:rPr>
      </w:pPr>
    </w:p>
    <w:p w14:paraId="5F2CFDF8" w14:textId="0DBF34CA" w:rsidR="00A35E35" w:rsidRDefault="00A35E35" w:rsidP="00C163A6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The following is captured in the WF [1]</w:t>
      </w:r>
      <w:r w:rsidR="001B0796">
        <w:rPr>
          <w:color w:val="000000"/>
          <w:sz w:val="20"/>
          <w:szCs w:val="20"/>
        </w:rPr>
        <w:t>:</w:t>
      </w:r>
    </w:p>
    <w:p w14:paraId="2127ED9D" w14:textId="77777777" w:rsidR="00A35E35" w:rsidRDefault="00A35E35" w:rsidP="00C163A6">
      <w:pPr>
        <w:rPr>
          <w:color w:val="000000"/>
          <w:sz w:val="20"/>
          <w:szCs w:val="20"/>
        </w:rPr>
      </w:pPr>
    </w:p>
    <w:p w14:paraId="26C03881" w14:textId="77777777" w:rsidR="00CB42F3" w:rsidRPr="00CB42F3" w:rsidRDefault="00CB42F3" w:rsidP="00CB42F3">
      <w:pPr>
        <w:rPr>
          <w:b/>
          <w:bCs/>
          <w:i/>
          <w:iCs/>
          <w:sz w:val="20"/>
          <w:szCs w:val="20"/>
          <w:lang w:eastAsia="ko-KR"/>
        </w:rPr>
      </w:pPr>
      <w:r w:rsidRPr="00CB42F3">
        <w:rPr>
          <w:b/>
          <w:color w:val="000000" w:themeColor="text1"/>
          <w:sz w:val="20"/>
          <w:szCs w:val="20"/>
          <w:u w:val="single"/>
          <w:lang w:eastAsia="ko-KR"/>
        </w:rPr>
        <w:t>Issue 2-1-5: Other aspects of RLM and cell specific BFD/CBD requirements for multi-Rx</w:t>
      </w:r>
    </w:p>
    <w:p w14:paraId="3744874D" w14:textId="77777777" w:rsidR="00CB42F3" w:rsidRPr="00CB42F3" w:rsidRDefault="00CB42F3" w:rsidP="00CB42F3">
      <w:pPr>
        <w:pStyle w:val="ListParagraph"/>
        <w:numPr>
          <w:ilvl w:val="0"/>
          <w:numId w:val="36"/>
        </w:numPr>
        <w:spacing w:after="120"/>
        <w:ind w:left="720"/>
        <w:contextualSpacing w:val="0"/>
        <w:rPr>
          <w:rFonts w:eastAsia="SimSun"/>
          <w:color w:val="000000" w:themeColor="text1"/>
          <w:sz w:val="20"/>
          <w:szCs w:val="20"/>
        </w:rPr>
      </w:pPr>
      <w:r w:rsidRPr="00CB42F3">
        <w:rPr>
          <w:rFonts w:eastAsia="SimSun"/>
          <w:color w:val="000000" w:themeColor="text1"/>
          <w:sz w:val="20"/>
          <w:szCs w:val="20"/>
        </w:rPr>
        <w:t>FFS</w:t>
      </w:r>
    </w:p>
    <w:p w14:paraId="5B077807" w14:textId="77777777" w:rsidR="00CB42F3" w:rsidRPr="00CB42F3" w:rsidRDefault="00CB42F3" w:rsidP="00CB42F3">
      <w:pPr>
        <w:pStyle w:val="ListParagraph"/>
        <w:numPr>
          <w:ilvl w:val="1"/>
          <w:numId w:val="36"/>
        </w:numPr>
        <w:spacing w:after="120"/>
        <w:ind w:left="1440"/>
        <w:contextualSpacing w:val="0"/>
        <w:rPr>
          <w:rFonts w:eastAsia="SimSun"/>
          <w:color w:val="000000" w:themeColor="text1"/>
          <w:sz w:val="20"/>
          <w:szCs w:val="20"/>
        </w:rPr>
      </w:pPr>
      <w:r w:rsidRPr="00CB42F3">
        <w:rPr>
          <w:rFonts w:eastAsia="SimSun"/>
          <w:color w:val="000000" w:themeColor="text1"/>
          <w:sz w:val="20"/>
          <w:szCs w:val="20"/>
        </w:rPr>
        <w:t>Option 1a:</w:t>
      </w:r>
    </w:p>
    <w:p w14:paraId="48948354" w14:textId="77777777" w:rsidR="00CB42F3" w:rsidRPr="00CB42F3" w:rsidRDefault="00CB42F3" w:rsidP="00CB42F3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after="180"/>
        <w:contextualSpacing w:val="0"/>
        <w:jc w:val="both"/>
        <w:textAlignment w:val="baseline"/>
        <w:rPr>
          <w:sz w:val="20"/>
          <w:szCs w:val="20"/>
        </w:rPr>
      </w:pPr>
      <w:r w:rsidRPr="00CB42F3">
        <w:rPr>
          <w:sz w:val="20"/>
          <w:szCs w:val="20"/>
        </w:rPr>
        <w:t>For m-DCI scenario, reuse RLM requirements in section 8.1 of TS 38.133, without any clarification on multi-TRP operation.</w:t>
      </w:r>
    </w:p>
    <w:p w14:paraId="047EFEBE" w14:textId="77777777" w:rsidR="00CB42F3" w:rsidRPr="00CB42F3" w:rsidRDefault="00CB42F3" w:rsidP="00CB42F3">
      <w:pPr>
        <w:pStyle w:val="ListParagraph"/>
        <w:numPr>
          <w:ilvl w:val="1"/>
          <w:numId w:val="36"/>
        </w:numPr>
        <w:spacing w:after="120"/>
        <w:ind w:left="1440"/>
        <w:contextualSpacing w:val="0"/>
        <w:rPr>
          <w:rFonts w:eastAsia="SimSun"/>
          <w:color w:val="000000" w:themeColor="text1"/>
          <w:sz w:val="20"/>
          <w:szCs w:val="20"/>
        </w:rPr>
      </w:pPr>
      <w:r w:rsidRPr="00CB42F3">
        <w:rPr>
          <w:rFonts w:eastAsia="SimSun"/>
          <w:color w:val="000000" w:themeColor="text1"/>
          <w:sz w:val="20"/>
          <w:szCs w:val="20"/>
        </w:rPr>
        <w:t>Option 1b:</w:t>
      </w:r>
    </w:p>
    <w:p w14:paraId="16FF6E9B" w14:textId="77777777" w:rsidR="00CB42F3" w:rsidRPr="00CB42F3" w:rsidRDefault="00CB42F3" w:rsidP="00CB42F3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after="180"/>
        <w:contextualSpacing w:val="0"/>
        <w:jc w:val="both"/>
        <w:textAlignment w:val="baseline"/>
        <w:rPr>
          <w:sz w:val="20"/>
          <w:szCs w:val="20"/>
        </w:rPr>
      </w:pPr>
      <w:r w:rsidRPr="00CB42F3">
        <w:rPr>
          <w:sz w:val="20"/>
          <w:szCs w:val="20"/>
        </w:rPr>
        <w:t xml:space="preserve">For </w:t>
      </w:r>
      <w:proofErr w:type="spellStart"/>
      <w:r w:rsidRPr="00CB42F3">
        <w:rPr>
          <w:sz w:val="20"/>
          <w:szCs w:val="20"/>
        </w:rPr>
        <w:t>mDCI</w:t>
      </w:r>
      <w:proofErr w:type="spellEnd"/>
      <w:r w:rsidRPr="00CB42F3">
        <w:rPr>
          <w:sz w:val="20"/>
          <w:szCs w:val="20"/>
        </w:rPr>
        <w:t xml:space="preserve"> scenario of intra-cell </w:t>
      </w:r>
      <w:proofErr w:type="spellStart"/>
      <w:r w:rsidRPr="00CB42F3">
        <w:rPr>
          <w:sz w:val="20"/>
          <w:szCs w:val="20"/>
        </w:rPr>
        <w:t>mTRP</w:t>
      </w:r>
      <w:proofErr w:type="spellEnd"/>
      <w:r w:rsidRPr="00CB42F3">
        <w:rPr>
          <w:sz w:val="20"/>
          <w:szCs w:val="20"/>
        </w:rPr>
        <w:t>, no need to give any clarification or assumption on whether the RLM-RS originated from two TRPs or not.</w:t>
      </w:r>
    </w:p>
    <w:p w14:paraId="6042F0E5" w14:textId="77777777" w:rsidR="00CB42F3" w:rsidRPr="00CB42F3" w:rsidRDefault="00CB42F3" w:rsidP="00CB42F3">
      <w:pPr>
        <w:pStyle w:val="ListParagraph"/>
        <w:numPr>
          <w:ilvl w:val="1"/>
          <w:numId w:val="36"/>
        </w:numPr>
        <w:spacing w:after="120"/>
        <w:ind w:left="1440"/>
        <w:contextualSpacing w:val="0"/>
        <w:rPr>
          <w:rFonts w:eastAsia="SimSun"/>
          <w:color w:val="000000" w:themeColor="text1"/>
          <w:sz w:val="20"/>
          <w:szCs w:val="20"/>
        </w:rPr>
      </w:pPr>
      <w:r w:rsidRPr="00CB42F3">
        <w:rPr>
          <w:rFonts w:eastAsia="SimSun"/>
          <w:color w:val="000000" w:themeColor="text1"/>
          <w:sz w:val="20"/>
          <w:szCs w:val="20"/>
        </w:rPr>
        <w:t>Option 1c:</w:t>
      </w:r>
    </w:p>
    <w:p w14:paraId="03207110" w14:textId="77777777" w:rsidR="00CB42F3" w:rsidRPr="00CB42F3" w:rsidRDefault="00CB42F3" w:rsidP="00CB42F3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after="180"/>
        <w:contextualSpacing w:val="0"/>
        <w:jc w:val="both"/>
        <w:textAlignment w:val="baseline"/>
        <w:rPr>
          <w:sz w:val="20"/>
          <w:szCs w:val="20"/>
        </w:rPr>
      </w:pPr>
      <w:r w:rsidRPr="00CB42F3">
        <w:rPr>
          <w:sz w:val="20"/>
          <w:szCs w:val="20"/>
        </w:rPr>
        <w:t>For m-DCI scenario, reuse RLM requirements in section 8.1 of TS 38.133. No need of additional clarification that RLM-</w:t>
      </w:r>
      <w:proofErr w:type="spellStart"/>
      <w:r w:rsidRPr="00CB42F3">
        <w:rPr>
          <w:sz w:val="20"/>
          <w:szCs w:val="20"/>
        </w:rPr>
        <w:t>RSes</w:t>
      </w:r>
      <w:proofErr w:type="spellEnd"/>
      <w:r w:rsidRPr="00CB42F3">
        <w:rPr>
          <w:sz w:val="20"/>
          <w:szCs w:val="20"/>
        </w:rPr>
        <w:t xml:space="preserve"> for evaluating out-of-sync and in-sync may originate from two different TRPs as RAN4 agreed to specify measurement restrictions.</w:t>
      </w:r>
    </w:p>
    <w:p w14:paraId="0E9E2D8F" w14:textId="77777777" w:rsidR="00CB42F3" w:rsidRPr="00CB42F3" w:rsidRDefault="00CB42F3" w:rsidP="00CB42F3">
      <w:pPr>
        <w:pStyle w:val="ListParagraph"/>
        <w:numPr>
          <w:ilvl w:val="1"/>
          <w:numId w:val="36"/>
        </w:numPr>
        <w:spacing w:after="120"/>
        <w:ind w:left="1440"/>
        <w:contextualSpacing w:val="0"/>
        <w:rPr>
          <w:rFonts w:eastAsia="SimSun"/>
          <w:color w:val="000000" w:themeColor="text1"/>
          <w:sz w:val="20"/>
          <w:szCs w:val="20"/>
        </w:rPr>
      </w:pPr>
      <w:r w:rsidRPr="00CB42F3">
        <w:rPr>
          <w:rFonts w:eastAsia="SimSun"/>
          <w:color w:val="000000" w:themeColor="text1"/>
          <w:sz w:val="20"/>
          <w:szCs w:val="20"/>
        </w:rPr>
        <w:t>Option 2:</w:t>
      </w:r>
    </w:p>
    <w:p w14:paraId="65468A03" w14:textId="77777777" w:rsidR="00CB42F3" w:rsidRPr="00CB42F3" w:rsidRDefault="00CB42F3" w:rsidP="00CB42F3">
      <w:pPr>
        <w:pStyle w:val="ListParagraph"/>
        <w:numPr>
          <w:ilvl w:val="2"/>
          <w:numId w:val="36"/>
        </w:numPr>
        <w:overflowPunct w:val="0"/>
        <w:autoSpaceDE w:val="0"/>
        <w:autoSpaceDN w:val="0"/>
        <w:adjustRightInd w:val="0"/>
        <w:spacing w:after="180"/>
        <w:contextualSpacing w:val="0"/>
        <w:jc w:val="both"/>
        <w:textAlignment w:val="baseline"/>
        <w:rPr>
          <w:sz w:val="20"/>
          <w:szCs w:val="20"/>
        </w:rPr>
      </w:pPr>
      <w:r w:rsidRPr="00CB42F3">
        <w:rPr>
          <w:sz w:val="20"/>
          <w:szCs w:val="20"/>
        </w:rPr>
        <w:t xml:space="preserve">Capture in the RLM requirements that in m-DCI scenario, RLM RS during the evaluation period for out-of-sync and in-sync may originate from one or two </w:t>
      </w:r>
      <w:proofErr w:type="gramStart"/>
      <w:r w:rsidRPr="00CB42F3">
        <w:rPr>
          <w:sz w:val="20"/>
          <w:szCs w:val="20"/>
        </w:rPr>
        <w:t>TRPs</w:t>
      </w:r>
      <w:proofErr w:type="gramEnd"/>
    </w:p>
    <w:p w14:paraId="2F6B00EA" w14:textId="77777777" w:rsidR="00A35E35" w:rsidRDefault="00A35E35" w:rsidP="00C163A6">
      <w:pPr>
        <w:rPr>
          <w:color w:val="000000"/>
          <w:sz w:val="20"/>
          <w:szCs w:val="20"/>
        </w:rPr>
      </w:pPr>
    </w:p>
    <w:p w14:paraId="430548C6" w14:textId="203AF235" w:rsidR="00A01AE3" w:rsidRDefault="0097395C" w:rsidP="00C163A6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There seems to be not much technical disagreement on the different options. That said, in DCI case RLM </w:t>
      </w:r>
      <w:proofErr w:type="spellStart"/>
      <w:r>
        <w:rPr>
          <w:color w:val="000000"/>
          <w:sz w:val="20"/>
          <w:szCs w:val="20"/>
        </w:rPr>
        <w:t>RSes</w:t>
      </w:r>
      <w:proofErr w:type="spellEnd"/>
      <w:r>
        <w:rPr>
          <w:color w:val="000000"/>
          <w:sz w:val="20"/>
          <w:szCs w:val="20"/>
        </w:rPr>
        <w:t xml:space="preserve"> may be transmitted from different TRPs, which is indeed different from the </w:t>
      </w:r>
      <w:proofErr w:type="spellStart"/>
      <w:r>
        <w:rPr>
          <w:color w:val="000000"/>
          <w:sz w:val="20"/>
          <w:szCs w:val="20"/>
        </w:rPr>
        <w:t>sDCI</w:t>
      </w:r>
      <w:proofErr w:type="spellEnd"/>
      <w:r>
        <w:rPr>
          <w:color w:val="000000"/>
          <w:sz w:val="20"/>
          <w:szCs w:val="20"/>
        </w:rPr>
        <w:t xml:space="preserve"> case where the RLM </w:t>
      </w:r>
      <w:proofErr w:type="spellStart"/>
      <w:r>
        <w:rPr>
          <w:color w:val="000000"/>
          <w:sz w:val="20"/>
          <w:szCs w:val="20"/>
        </w:rPr>
        <w:t>RSes</w:t>
      </w:r>
      <w:proofErr w:type="spellEnd"/>
      <w:r>
        <w:rPr>
          <w:color w:val="000000"/>
          <w:sz w:val="20"/>
          <w:szCs w:val="20"/>
        </w:rPr>
        <w:t xml:space="preserve"> are transmitted from the same TRP as the PDCCH. For clarity in specification, it is preferred to explicitly mention this difference. Therefore, we think Option 2 is acceptable.</w:t>
      </w:r>
    </w:p>
    <w:p w14:paraId="51F29CE6" w14:textId="77777777" w:rsidR="00A35E35" w:rsidRDefault="00A35E35" w:rsidP="00C163A6">
      <w:pPr>
        <w:rPr>
          <w:color w:val="000000"/>
          <w:sz w:val="20"/>
          <w:szCs w:val="20"/>
        </w:rPr>
      </w:pPr>
    </w:p>
    <w:p w14:paraId="2CE99A87" w14:textId="25E297A8" w:rsidR="00CB42F3" w:rsidRPr="00435022" w:rsidRDefault="00CB42F3" w:rsidP="00CB42F3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 1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>Since</w:t>
      </w:r>
      <w:r w:rsidRPr="00CB42F3">
        <w:rPr>
          <w:b/>
          <w:bCs/>
          <w:i/>
          <w:iCs/>
          <w:sz w:val="20"/>
          <w:szCs w:val="20"/>
        </w:rPr>
        <w:t xml:space="preserve"> RLM </w:t>
      </w:r>
      <w:proofErr w:type="spellStart"/>
      <w:r w:rsidRPr="00CB42F3">
        <w:rPr>
          <w:b/>
          <w:bCs/>
          <w:i/>
          <w:iCs/>
          <w:sz w:val="20"/>
          <w:szCs w:val="20"/>
        </w:rPr>
        <w:t>RSes</w:t>
      </w:r>
      <w:proofErr w:type="spellEnd"/>
      <w:r w:rsidRPr="00CB42F3">
        <w:rPr>
          <w:b/>
          <w:bCs/>
          <w:i/>
          <w:iCs/>
          <w:sz w:val="20"/>
          <w:szCs w:val="20"/>
        </w:rPr>
        <w:t xml:space="preserve"> may be transmitted from two TRPs</w:t>
      </w:r>
      <w:r>
        <w:rPr>
          <w:b/>
          <w:bCs/>
          <w:i/>
          <w:iCs/>
          <w:sz w:val="20"/>
          <w:szCs w:val="20"/>
        </w:rPr>
        <w:t xml:space="preserve"> in </w:t>
      </w:r>
      <w:proofErr w:type="spellStart"/>
      <w:r>
        <w:rPr>
          <w:b/>
          <w:bCs/>
          <w:i/>
          <w:iCs/>
          <w:sz w:val="20"/>
          <w:szCs w:val="20"/>
        </w:rPr>
        <w:t>mDCI</w:t>
      </w:r>
      <w:proofErr w:type="spellEnd"/>
      <w:r>
        <w:rPr>
          <w:b/>
          <w:bCs/>
          <w:i/>
          <w:iCs/>
          <w:sz w:val="20"/>
          <w:szCs w:val="20"/>
        </w:rPr>
        <w:t xml:space="preserve"> case</w:t>
      </w:r>
      <w:r w:rsidRPr="00CB42F3">
        <w:rPr>
          <w:b/>
          <w:bCs/>
          <w:i/>
          <w:iCs/>
          <w:sz w:val="20"/>
          <w:szCs w:val="20"/>
        </w:rPr>
        <w:t xml:space="preserve">, </w:t>
      </w:r>
      <w:r>
        <w:rPr>
          <w:b/>
          <w:bCs/>
          <w:i/>
          <w:iCs/>
          <w:sz w:val="20"/>
          <w:szCs w:val="20"/>
        </w:rPr>
        <w:t>which is</w:t>
      </w:r>
      <w:r w:rsidRPr="00CB42F3">
        <w:rPr>
          <w:b/>
          <w:bCs/>
          <w:i/>
          <w:iCs/>
          <w:sz w:val="20"/>
          <w:szCs w:val="20"/>
        </w:rPr>
        <w:t xml:space="preserve"> different from </w:t>
      </w:r>
      <w:proofErr w:type="spellStart"/>
      <w:r w:rsidRPr="00CB42F3">
        <w:rPr>
          <w:b/>
          <w:bCs/>
          <w:i/>
          <w:iCs/>
          <w:sz w:val="20"/>
          <w:szCs w:val="20"/>
        </w:rPr>
        <w:t>sDCI</w:t>
      </w:r>
      <w:proofErr w:type="spellEnd"/>
      <w:r w:rsidRPr="00CB42F3">
        <w:rPr>
          <w:b/>
          <w:bCs/>
          <w:i/>
          <w:iCs/>
          <w:sz w:val="20"/>
          <w:szCs w:val="20"/>
        </w:rPr>
        <w:t xml:space="preserve"> case, it is reasonable to add clarity to the specification.</w:t>
      </w:r>
      <w:r w:rsidR="0097395C">
        <w:rPr>
          <w:b/>
          <w:bCs/>
          <w:i/>
          <w:iCs/>
          <w:sz w:val="20"/>
          <w:szCs w:val="20"/>
        </w:rPr>
        <w:t xml:space="preserve"> Option 2 is acceptable.</w:t>
      </w:r>
    </w:p>
    <w:p w14:paraId="5DA9B2F1" w14:textId="77777777" w:rsidR="00A35E35" w:rsidRDefault="00A35E35" w:rsidP="00C163A6">
      <w:pPr>
        <w:rPr>
          <w:color w:val="000000"/>
          <w:sz w:val="20"/>
          <w:szCs w:val="20"/>
        </w:rPr>
      </w:pPr>
    </w:p>
    <w:p w14:paraId="4B162DD8" w14:textId="77777777" w:rsidR="00CB42F3" w:rsidRPr="004709A5" w:rsidRDefault="00CB42F3" w:rsidP="004709A5">
      <w:pPr>
        <w:pStyle w:val="B1"/>
        <w:overflowPunct w:val="0"/>
        <w:autoSpaceDE w:val="0"/>
        <w:autoSpaceDN w:val="0"/>
        <w:adjustRightInd w:val="0"/>
        <w:spacing w:after="120"/>
        <w:ind w:left="0" w:firstLine="0"/>
        <w:textAlignment w:val="baseline"/>
        <w:rPr>
          <w:b/>
          <w:bCs/>
          <w:sz w:val="20"/>
          <w:szCs w:val="20"/>
          <w:u w:val="single"/>
        </w:rPr>
      </w:pPr>
    </w:p>
    <w:p w14:paraId="5C1C8F40" w14:textId="5526371F" w:rsidR="004709A5" w:rsidRPr="00C77D61" w:rsidRDefault="004709A5" w:rsidP="004709A5">
      <w:pPr>
        <w:pStyle w:val="B1"/>
        <w:overflowPunct w:val="0"/>
        <w:autoSpaceDE w:val="0"/>
        <w:autoSpaceDN w:val="0"/>
        <w:adjustRightInd w:val="0"/>
        <w:spacing w:after="120"/>
        <w:ind w:left="0" w:firstLine="0"/>
        <w:textAlignment w:val="baseline"/>
        <w:rPr>
          <w:sz w:val="20"/>
          <w:szCs w:val="20"/>
        </w:rPr>
      </w:pPr>
      <w:r w:rsidRPr="004709A5">
        <w:rPr>
          <w:b/>
          <w:bCs/>
          <w:sz w:val="20"/>
          <w:szCs w:val="20"/>
          <w:u w:val="single"/>
        </w:rPr>
        <w:t>TRP specific RLM and BFD/CBD: the conditions under which PTRP=1 for CSI-RS based TRP specific BF</w:t>
      </w:r>
      <w:r>
        <w:rPr>
          <w:b/>
          <w:bCs/>
          <w:sz w:val="20"/>
          <w:szCs w:val="20"/>
          <w:u w:val="single"/>
        </w:rPr>
        <w:t>D requirements</w:t>
      </w:r>
    </w:p>
    <w:p w14:paraId="759E7C89" w14:textId="77777777" w:rsidR="004709A5" w:rsidRDefault="004709A5" w:rsidP="00C163A6">
      <w:pPr>
        <w:rPr>
          <w:color w:val="000000"/>
          <w:sz w:val="20"/>
          <w:szCs w:val="20"/>
        </w:rPr>
      </w:pPr>
    </w:p>
    <w:p w14:paraId="1BFB0BA3" w14:textId="77777777" w:rsidR="001B0796" w:rsidRDefault="001B0796" w:rsidP="001B0796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The following is captured in the WF [1]:</w:t>
      </w:r>
    </w:p>
    <w:p w14:paraId="02C06B62" w14:textId="77777777" w:rsidR="001B0796" w:rsidRDefault="001B0796" w:rsidP="001B0796">
      <w:pPr>
        <w:rPr>
          <w:color w:val="000000"/>
          <w:sz w:val="20"/>
          <w:szCs w:val="20"/>
        </w:rPr>
      </w:pPr>
    </w:p>
    <w:p w14:paraId="31601901" w14:textId="77777777" w:rsidR="001B0796" w:rsidRPr="001B0796" w:rsidRDefault="001B0796" w:rsidP="001B0796">
      <w:pPr>
        <w:outlineLvl w:val="3"/>
        <w:rPr>
          <w:b/>
          <w:color w:val="000000" w:themeColor="text1"/>
          <w:sz w:val="20"/>
          <w:szCs w:val="20"/>
          <w:u w:val="single"/>
          <w:lang w:eastAsia="ko-KR"/>
        </w:rPr>
      </w:pPr>
      <w:r w:rsidRPr="001B0796">
        <w:rPr>
          <w:b/>
          <w:color w:val="000000" w:themeColor="text1"/>
          <w:sz w:val="20"/>
          <w:szCs w:val="20"/>
          <w:u w:val="single"/>
          <w:lang w:eastAsia="ko-KR"/>
        </w:rPr>
        <w:t>Issue 2-2-1: Updated conditions for TRP specific BFD requirements enhancement for multi-Rx</w:t>
      </w:r>
    </w:p>
    <w:p w14:paraId="4EAC0F5B" w14:textId="77777777" w:rsidR="001B0796" w:rsidRPr="001B0796" w:rsidRDefault="001B0796" w:rsidP="001B0796">
      <w:pPr>
        <w:pStyle w:val="ListParagraph"/>
        <w:numPr>
          <w:ilvl w:val="0"/>
          <w:numId w:val="36"/>
        </w:numPr>
        <w:spacing w:after="120"/>
        <w:ind w:left="720"/>
        <w:contextualSpacing w:val="0"/>
        <w:rPr>
          <w:rFonts w:eastAsia="SimSun"/>
          <w:color w:val="000000" w:themeColor="text1"/>
          <w:sz w:val="20"/>
          <w:szCs w:val="20"/>
        </w:rPr>
      </w:pPr>
      <w:r w:rsidRPr="001B0796">
        <w:rPr>
          <w:rFonts w:eastAsia="SimSun"/>
          <w:color w:val="000000" w:themeColor="text1"/>
          <w:sz w:val="20"/>
          <w:szCs w:val="20"/>
        </w:rPr>
        <w:t>Both CSI-RSs are not in any CSI-RS resource set with repetition ON</w:t>
      </w:r>
    </w:p>
    <w:p w14:paraId="39D607A7" w14:textId="77777777" w:rsidR="001B0796" w:rsidRPr="001B0796" w:rsidRDefault="001B0796" w:rsidP="001B0796">
      <w:pPr>
        <w:pStyle w:val="ListParagraph"/>
        <w:numPr>
          <w:ilvl w:val="0"/>
          <w:numId w:val="36"/>
        </w:numPr>
        <w:spacing w:after="120"/>
        <w:ind w:left="720"/>
        <w:contextualSpacing w:val="0"/>
        <w:rPr>
          <w:rFonts w:eastAsia="SimSun"/>
          <w:color w:val="000000" w:themeColor="text1"/>
          <w:sz w:val="20"/>
          <w:szCs w:val="20"/>
        </w:rPr>
      </w:pPr>
      <w:r w:rsidRPr="001B0796">
        <w:rPr>
          <w:rFonts w:eastAsia="SimSun"/>
          <w:color w:val="000000" w:themeColor="text1"/>
          <w:sz w:val="20"/>
          <w:szCs w:val="20"/>
        </w:rPr>
        <w:t>The two CSI-RS resources in the two sets q ̅_0,</w:t>
      </w:r>
      <w:proofErr w:type="gramStart"/>
      <w:r w:rsidRPr="001B0796">
        <w:rPr>
          <w:rFonts w:eastAsia="SimSun"/>
          <w:color w:val="000000" w:themeColor="text1"/>
          <w:sz w:val="20"/>
          <w:szCs w:val="20"/>
        </w:rPr>
        <w:t>0</w:t>
      </w:r>
      <w:proofErr w:type="gramEnd"/>
      <w:r w:rsidRPr="001B0796">
        <w:rPr>
          <w:rFonts w:eastAsia="SimSun"/>
          <w:color w:val="000000" w:themeColor="text1"/>
          <w:sz w:val="20"/>
          <w:szCs w:val="20"/>
        </w:rPr>
        <w:t xml:space="preserve"> and q ̅_0,1 for beam failure detection [and both PDSCHs] are overlapped on the same OFDM symbol.</w:t>
      </w:r>
    </w:p>
    <w:p w14:paraId="62F0533A" w14:textId="77777777" w:rsidR="001B0796" w:rsidRPr="001B0796" w:rsidRDefault="001B0796" w:rsidP="001B0796">
      <w:pPr>
        <w:pStyle w:val="ListParagraph"/>
        <w:numPr>
          <w:ilvl w:val="0"/>
          <w:numId w:val="36"/>
        </w:numPr>
        <w:spacing w:after="120"/>
        <w:ind w:left="720"/>
        <w:contextualSpacing w:val="0"/>
        <w:rPr>
          <w:rFonts w:eastAsia="SimSun"/>
          <w:color w:val="000000" w:themeColor="text1"/>
          <w:sz w:val="20"/>
          <w:szCs w:val="20"/>
        </w:rPr>
      </w:pPr>
      <w:r w:rsidRPr="001B0796">
        <w:rPr>
          <w:rFonts w:eastAsia="SimSun"/>
          <w:color w:val="000000" w:themeColor="text1"/>
          <w:sz w:val="20"/>
          <w:szCs w:val="20"/>
        </w:rPr>
        <w:t>[The CSI-RS in set q ̅_0,0 has same QCL source as the active TCI state of one PDSCH, and the CSI-RS in set q ̅_0,1 has same QCL source as the active TCI state of the other PDSCH]</w:t>
      </w:r>
    </w:p>
    <w:p w14:paraId="38B5D5CD" w14:textId="77777777" w:rsidR="001B0796" w:rsidRPr="001B0796" w:rsidRDefault="001B0796" w:rsidP="001B0796">
      <w:pPr>
        <w:pStyle w:val="ListParagraph"/>
        <w:numPr>
          <w:ilvl w:val="0"/>
          <w:numId w:val="36"/>
        </w:numPr>
        <w:spacing w:after="120"/>
        <w:ind w:left="720"/>
        <w:contextualSpacing w:val="0"/>
        <w:rPr>
          <w:rFonts w:eastAsia="SimSun"/>
          <w:color w:val="000000" w:themeColor="text1"/>
          <w:sz w:val="20"/>
          <w:szCs w:val="20"/>
        </w:rPr>
      </w:pPr>
      <w:r w:rsidRPr="001B0796">
        <w:rPr>
          <w:rFonts w:eastAsia="SimSun"/>
          <w:color w:val="000000" w:themeColor="text1"/>
          <w:sz w:val="20"/>
          <w:szCs w:val="20"/>
        </w:rPr>
        <w:t>Resources of the active TCI states for the two PDCCHs, or two PDSCHs have been reported as a resource group in Rel-17 group-based RSRP report.</w:t>
      </w:r>
    </w:p>
    <w:p w14:paraId="32D7EB5F" w14:textId="77777777" w:rsidR="001B0796" w:rsidRPr="001B0796" w:rsidRDefault="001B0796" w:rsidP="001B0796">
      <w:pPr>
        <w:pStyle w:val="ListParagraph"/>
        <w:numPr>
          <w:ilvl w:val="0"/>
          <w:numId w:val="36"/>
        </w:numPr>
        <w:spacing w:after="120"/>
        <w:ind w:left="720"/>
        <w:contextualSpacing w:val="0"/>
        <w:rPr>
          <w:rFonts w:eastAsia="SimSun"/>
          <w:color w:val="000000" w:themeColor="text1"/>
          <w:sz w:val="20"/>
          <w:szCs w:val="20"/>
        </w:rPr>
      </w:pPr>
      <w:r w:rsidRPr="001B0796">
        <w:rPr>
          <w:rFonts w:eastAsia="SimSun"/>
          <w:color w:val="000000" w:themeColor="text1"/>
          <w:sz w:val="20"/>
          <w:szCs w:val="20"/>
        </w:rPr>
        <w:t>[FFS how to capture UE is activated with multi-Rx operation]</w:t>
      </w:r>
    </w:p>
    <w:p w14:paraId="14686CAE" w14:textId="77777777" w:rsidR="001B0796" w:rsidRDefault="001B0796" w:rsidP="001B0796">
      <w:pPr>
        <w:rPr>
          <w:color w:val="000000"/>
          <w:sz w:val="20"/>
          <w:szCs w:val="20"/>
        </w:rPr>
      </w:pPr>
    </w:p>
    <w:p w14:paraId="7CB39A38" w14:textId="47132B7D" w:rsidR="00973EEA" w:rsidRPr="00973EEA" w:rsidRDefault="00244754" w:rsidP="00244754">
      <w:pPr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We still hold the view that </w:t>
      </w:r>
      <w:proofErr w:type="gramStart"/>
      <w:r>
        <w:rPr>
          <w:color w:val="000000"/>
          <w:sz w:val="20"/>
          <w:szCs w:val="20"/>
        </w:rPr>
        <w:t>b</w:t>
      </w:r>
      <w:r w:rsidR="004062B9" w:rsidRPr="00C77D61">
        <w:rPr>
          <w:sz w:val="20"/>
          <w:szCs w:val="20"/>
        </w:rPr>
        <w:t>oth of the CSI-RSs</w:t>
      </w:r>
      <w:proofErr w:type="gramEnd"/>
      <w:r w:rsidR="004062B9" w:rsidRPr="00C77D61">
        <w:rPr>
          <w:sz w:val="20"/>
          <w:szCs w:val="20"/>
        </w:rPr>
        <w:t xml:space="preserve"> and both of the PDCCH/PDSCHs </w:t>
      </w:r>
      <w:r>
        <w:rPr>
          <w:sz w:val="20"/>
          <w:szCs w:val="20"/>
        </w:rPr>
        <w:t>should be</w:t>
      </w:r>
      <w:r w:rsidR="004062B9" w:rsidRPr="00C77D61">
        <w:rPr>
          <w:sz w:val="20"/>
          <w:szCs w:val="20"/>
        </w:rPr>
        <w:t xml:space="preserve"> transmitted at the same time</w:t>
      </w:r>
      <w:r>
        <w:rPr>
          <w:sz w:val="20"/>
          <w:szCs w:val="20"/>
        </w:rPr>
        <w:t xml:space="preserve">. </w:t>
      </w:r>
      <w:r w:rsidR="00973EEA">
        <w:rPr>
          <w:sz w:val="20"/>
          <w:szCs w:val="20"/>
        </w:rPr>
        <w:t xml:space="preserve">This condition is necessary </w:t>
      </w:r>
      <w:r w:rsidR="00973EEA" w:rsidRPr="00973EEA">
        <w:rPr>
          <w:sz w:val="20"/>
          <w:szCs w:val="20"/>
        </w:rPr>
        <w:t xml:space="preserve">because the </w:t>
      </w:r>
      <w:r w:rsidR="00973EEA">
        <w:rPr>
          <w:sz w:val="20"/>
          <w:szCs w:val="20"/>
        </w:rPr>
        <w:t xml:space="preserve">RX </w:t>
      </w:r>
      <w:r w:rsidR="00973EEA" w:rsidRPr="00973EEA">
        <w:rPr>
          <w:sz w:val="20"/>
          <w:szCs w:val="20"/>
        </w:rPr>
        <w:t>spatial filter used to measure CSI-RS could be different if the CSI-RS and PDCCH/PDSCH are not transmitted at the same time</w:t>
      </w:r>
      <w:r w:rsidR="00973EEA">
        <w:rPr>
          <w:sz w:val="20"/>
          <w:szCs w:val="20"/>
        </w:rPr>
        <w:t>, even if they share the same QCL source from the TX side.</w:t>
      </w:r>
    </w:p>
    <w:p w14:paraId="3C0B69F3" w14:textId="77777777" w:rsidR="004062B9" w:rsidRDefault="004062B9" w:rsidP="00C163A6">
      <w:pPr>
        <w:rPr>
          <w:color w:val="000000"/>
          <w:sz w:val="20"/>
          <w:szCs w:val="20"/>
        </w:rPr>
      </w:pPr>
    </w:p>
    <w:p w14:paraId="371B65FF" w14:textId="03E9FA2C" w:rsidR="00244754" w:rsidRPr="00435022" w:rsidRDefault="00244754" w:rsidP="00244754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 2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 w:rsidRPr="00244754">
        <w:rPr>
          <w:b/>
          <w:bCs/>
          <w:i/>
          <w:iCs/>
          <w:sz w:val="20"/>
          <w:szCs w:val="20"/>
        </w:rPr>
        <w:t>It is necessary to have the condition “The two CSI-RS resources in the two sets q ̅_0,0 and q ̅_0,1 for beam failure detection [and both PDSCHs] are overlapped on the same OFDM symbol.” because the spatial filter used to measure CSI-RS could be different if the CSI-RS and PDCCH/PDSCH are not transmitted at the same time.</w:t>
      </w:r>
    </w:p>
    <w:p w14:paraId="1D873E4B" w14:textId="77777777" w:rsidR="00BC0474" w:rsidRDefault="00BC0474" w:rsidP="00BC0474">
      <w:pPr>
        <w:rPr>
          <w:b/>
          <w:bCs/>
          <w:i/>
          <w:iCs/>
          <w:sz w:val="20"/>
          <w:szCs w:val="20"/>
        </w:rPr>
      </w:pPr>
    </w:p>
    <w:p w14:paraId="5B5CF997" w14:textId="77777777" w:rsidR="00BC0474" w:rsidRDefault="00BC0474" w:rsidP="00BC0474">
      <w:pPr>
        <w:rPr>
          <w:b/>
          <w:bCs/>
          <w:i/>
          <w:iCs/>
          <w:sz w:val="20"/>
          <w:szCs w:val="20"/>
        </w:rPr>
      </w:pPr>
    </w:p>
    <w:p w14:paraId="7774BD98" w14:textId="41C8E7F1" w:rsidR="00BC0474" w:rsidRDefault="00BC0474" w:rsidP="00BC0474">
      <w:pPr>
        <w:rPr>
          <w:color w:val="000000"/>
          <w:sz w:val="20"/>
          <w:szCs w:val="20"/>
          <w:lang w:val="en-GB"/>
        </w:rPr>
      </w:pPr>
      <w:r w:rsidRPr="00244754">
        <w:rPr>
          <w:sz w:val="20"/>
          <w:szCs w:val="20"/>
        </w:rPr>
        <w:t xml:space="preserve">On </w:t>
      </w:r>
      <w:r w:rsidR="00244754" w:rsidRPr="00244754">
        <w:rPr>
          <w:sz w:val="20"/>
          <w:szCs w:val="20"/>
        </w:rPr>
        <w:t>[FFS how to capture UE is activated with multi-Rx operation]</w:t>
      </w:r>
      <w:r w:rsidR="00244754">
        <w:rPr>
          <w:sz w:val="20"/>
          <w:szCs w:val="20"/>
        </w:rPr>
        <w:t xml:space="preserve">, </w:t>
      </w:r>
      <w:proofErr w:type="spellStart"/>
      <w:r w:rsidR="00244754">
        <w:rPr>
          <w:sz w:val="20"/>
          <w:szCs w:val="20"/>
        </w:rPr>
        <w:t>i</w:t>
      </w:r>
      <w:proofErr w:type="spellEnd"/>
      <w:r>
        <w:rPr>
          <w:color w:val="000000"/>
          <w:sz w:val="20"/>
          <w:szCs w:val="20"/>
          <w:lang w:val="en-GB"/>
        </w:rPr>
        <w:t xml:space="preserve">t is useful to understand the signalling exchange between the UE and the network, and the normal network and UE </w:t>
      </w:r>
      <w:proofErr w:type="spellStart"/>
      <w:r>
        <w:rPr>
          <w:color w:val="000000"/>
          <w:sz w:val="20"/>
          <w:szCs w:val="20"/>
          <w:lang w:val="en-GB"/>
        </w:rPr>
        <w:t>behavior</w:t>
      </w:r>
      <w:proofErr w:type="spellEnd"/>
      <w:r>
        <w:rPr>
          <w:color w:val="000000"/>
          <w:sz w:val="20"/>
          <w:szCs w:val="20"/>
          <w:lang w:val="en-GB"/>
        </w:rPr>
        <w:t>. In our understanding, it involves the following steps:</w:t>
      </w:r>
    </w:p>
    <w:p w14:paraId="549A6A47" w14:textId="18FB9F89" w:rsidR="00BC0474" w:rsidRDefault="00BC0474" w:rsidP="00BC0474">
      <w:pPr>
        <w:pStyle w:val="ListParagraph"/>
        <w:numPr>
          <w:ilvl w:val="0"/>
          <w:numId w:val="53"/>
        </w:numPr>
        <w:spacing w:before="120" w:after="120" w:line="360" w:lineRule="auto"/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UE reports its capabilities such as </w:t>
      </w:r>
      <w:r w:rsidRPr="00DC0602">
        <w:rPr>
          <w:color w:val="000000"/>
          <w:sz w:val="20"/>
          <w:szCs w:val="20"/>
          <w:lang w:val="en-GB"/>
        </w:rPr>
        <w:t>16-2c</w:t>
      </w:r>
      <w:r>
        <w:rPr>
          <w:color w:val="000000"/>
          <w:sz w:val="20"/>
          <w:szCs w:val="20"/>
          <w:lang w:val="en-GB"/>
        </w:rPr>
        <w:t xml:space="preserve"> (</w:t>
      </w:r>
      <w:r w:rsidRPr="00DC0602">
        <w:rPr>
          <w:color w:val="000000"/>
          <w:sz w:val="20"/>
          <w:szCs w:val="20"/>
          <w:lang w:val="en-GB"/>
        </w:rPr>
        <w:t>simultaneousReceptionDiffTypeD-r16</w:t>
      </w:r>
      <w:r>
        <w:rPr>
          <w:color w:val="000000"/>
          <w:sz w:val="20"/>
          <w:szCs w:val="20"/>
          <w:lang w:val="en-GB"/>
        </w:rPr>
        <w:t xml:space="preserve">) and/or </w:t>
      </w:r>
      <w:r w:rsidRPr="00DC0602">
        <w:rPr>
          <w:color w:val="000000"/>
          <w:sz w:val="20"/>
          <w:szCs w:val="20"/>
          <w:lang w:val="en-GB"/>
        </w:rPr>
        <w:t>2-29a</w:t>
      </w:r>
      <w:r>
        <w:rPr>
          <w:color w:val="000000"/>
          <w:sz w:val="20"/>
          <w:szCs w:val="20"/>
          <w:lang w:val="en-GB"/>
        </w:rPr>
        <w:t xml:space="preserve"> (</w:t>
      </w:r>
      <w:proofErr w:type="spellStart"/>
      <w:r w:rsidRPr="00DC0602">
        <w:rPr>
          <w:color w:val="000000"/>
          <w:sz w:val="20"/>
          <w:szCs w:val="20"/>
          <w:lang w:val="en-GB"/>
        </w:rPr>
        <w:t>groupBeamReporting</w:t>
      </w:r>
      <w:proofErr w:type="spellEnd"/>
      <w:r>
        <w:rPr>
          <w:color w:val="000000"/>
          <w:sz w:val="20"/>
          <w:szCs w:val="20"/>
          <w:lang w:val="en-GB"/>
        </w:rPr>
        <w:t>), to network.</w:t>
      </w:r>
    </w:p>
    <w:p w14:paraId="42EBFB96" w14:textId="66FD52A5" w:rsidR="00BC0474" w:rsidRDefault="00BC0474" w:rsidP="00BC0474">
      <w:pPr>
        <w:pStyle w:val="ListParagraph"/>
        <w:numPr>
          <w:ilvl w:val="0"/>
          <w:numId w:val="53"/>
        </w:numPr>
        <w:spacing w:before="120" w:after="120" w:line="360" w:lineRule="auto"/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The network configures </w:t>
      </w:r>
      <w:r w:rsidRPr="00DC0602">
        <w:rPr>
          <w:color w:val="000000"/>
          <w:sz w:val="20"/>
          <w:szCs w:val="20"/>
          <w:lang w:val="en-GB"/>
        </w:rPr>
        <w:t>group</w:t>
      </w:r>
      <w:r w:rsidR="00E743F9">
        <w:rPr>
          <w:color w:val="000000"/>
          <w:sz w:val="20"/>
          <w:szCs w:val="20"/>
          <w:lang w:val="en-GB"/>
        </w:rPr>
        <w:t>-</w:t>
      </w:r>
      <w:r>
        <w:rPr>
          <w:color w:val="000000"/>
          <w:sz w:val="20"/>
          <w:szCs w:val="20"/>
          <w:lang w:val="en-GB"/>
        </w:rPr>
        <w:t>b</w:t>
      </w:r>
      <w:r w:rsidRPr="00DC0602">
        <w:rPr>
          <w:color w:val="000000"/>
          <w:sz w:val="20"/>
          <w:szCs w:val="20"/>
          <w:lang w:val="en-GB"/>
        </w:rPr>
        <w:t>ased</w:t>
      </w:r>
      <w:r>
        <w:rPr>
          <w:color w:val="000000"/>
          <w:sz w:val="20"/>
          <w:szCs w:val="20"/>
          <w:lang w:val="en-GB"/>
        </w:rPr>
        <w:t xml:space="preserve"> b</w:t>
      </w:r>
      <w:r w:rsidRPr="00DC0602">
        <w:rPr>
          <w:color w:val="000000"/>
          <w:sz w:val="20"/>
          <w:szCs w:val="20"/>
          <w:lang w:val="en-GB"/>
        </w:rPr>
        <w:t>eam</w:t>
      </w:r>
      <w:r>
        <w:rPr>
          <w:color w:val="000000"/>
          <w:sz w:val="20"/>
          <w:szCs w:val="20"/>
          <w:lang w:val="en-GB"/>
        </w:rPr>
        <w:t xml:space="preserve"> r</w:t>
      </w:r>
      <w:r w:rsidRPr="00DC0602">
        <w:rPr>
          <w:color w:val="000000"/>
          <w:sz w:val="20"/>
          <w:szCs w:val="20"/>
          <w:lang w:val="en-GB"/>
        </w:rPr>
        <w:t>eporting</w:t>
      </w:r>
      <w:r>
        <w:rPr>
          <w:color w:val="000000"/>
          <w:sz w:val="20"/>
          <w:szCs w:val="20"/>
          <w:lang w:val="en-GB"/>
        </w:rPr>
        <w:t xml:space="preserve"> or GBBR (</w:t>
      </w:r>
      <w:r w:rsidRPr="00F57924">
        <w:rPr>
          <w:color w:val="000000"/>
          <w:sz w:val="20"/>
          <w:szCs w:val="20"/>
          <w:lang w:val="en-GB"/>
        </w:rPr>
        <w:t>groupBasedBeamReporting-r17</w:t>
      </w:r>
      <w:r>
        <w:rPr>
          <w:color w:val="000000"/>
          <w:sz w:val="20"/>
          <w:szCs w:val="20"/>
          <w:lang w:val="en-GB"/>
        </w:rPr>
        <w:t>) to the UE, and the UE starts L1 GBBR measurement and reporting.</w:t>
      </w:r>
    </w:p>
    <w:p w14:paraId="721F8281" w14:textId="77777777" w:rsidR="00BC0474" w:rsidRPr="00B04FA0" w:rsidRDefault="00BC0474" w:rsidP="00BC0474">
      <w:pPr>
        <w:pStyle w:val="ListParagraph"/>
        <w:spacing w:before="120" w:after="120" w:line="360" w:lineRule="auto"/>
        <w:rPr>
          <w:i/>
          <w:iCs/>
          <w:color w:val="000000"/>
          <w:sz w:val="20"/>
          <w:szCs w:val="20"/>
          <w:lang w:val="en-GB"/>
        </w:rPr>
      </w:pPr>
      <w:r w:rsidRPr="00B04FA0">
        <w:rPr>
          <w:i/>
          <w:iCs/>
          <w:color w:val="000000"/>
          <w:sz w:val="20"/>
          <w:szCs w:val="20"/>
          <w:lang w:val="en-GB"/>
        </w:rPr>
        <w:t>After Steps 1 &amp;2, both the network and the UE understand the UE is in multi-RX operation.</w:t>
      </w:r>
    </w:p>
    <w:p w14:paraId="3DDE86F9" w14:textId="171972D9" w:rsidR="00BC0474" w:rsidRPr="000D3B58" w:rsidRDefault="00BC0474" w:rsidP="00BC0474">
      <w:pPr>
        <w:pStyle w:val="ListParagraph"/>
        <w:numPr>
          <w:ilvl w:val="0"/>
          <w:numId w:val="53"/>
        </w:numPr>
        <w:spacing w:before="120" w:after="120" w:line="360" w:lineRule="auto"/>
        <w:rPr>
          <w:color w:val="000000"/>
          <w:sz w:val="20"/>
          <w:szCs w:val="20"/>
          <w:highlight w:val="yellow"/>
          <w:lang w:val="en-GB"/>
        </w:rPr>
      </w:pPr>
      <w:r>
        <w:rPr>
          <w:color w:val="000000"/>
          <w:sz w:val="20"/>
          <w:szCs w:val="20"/>
          <w:lang w:val="en-GB"/>
        </w:rPr>
        <w:t xml:space="preserve">The network may or may not configure dual TCI states for the UE for simultaneous DL PDSCH reception, depending on GBBR outcome. </w:t>
      </w:r>
      <w:r w:rsidRPr="000D3B58">
        <w:rPr>
          <w:color w:val="000000"/>
          <w:sz w:val="20"/>
          <w:szCs w:val="20"/>
          <w:highlight w:val="yellow"/>
          <w:lang w:val="en-GB"/>
        </w:rPr>
        <w:t>If not, the UE may choose to shut off one RX and fall back to single-RX operation.</w:t>
      </w:r>
    </w:p>
    <w:p w14:paraId="1CECDEE4" w14:textId="2B1A20F3" w:rsidR="00BC0474" w:rsidRDefault="00BC0474" w:rsidP="00BC0474">
      <w:pPr>
        <w:pStyle w:val="ListParagraph"/>
        <w:numPr>
          <w:ilvl w:val="0"/>
          <w:numId w:val="53"/>
        </w:numPr>
        <w:spacing w:before="120" w:after="120" w:line="360" w:lineRule="auto"/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If the network configures the UE with dual TCI states, i.e., simultaneous DL PDSCH reception, it can be assumed that the UE is in multi-RX operation.</w:t>
      </w:r>
    </w:p>
    <w:p w14:paraId="462FA1E7" w14:textId="77777777" w:rsidR="00BC0474" w:rsidRDefault="00BC0474" w:rsidP="00BC0474">
      <w:pPr>
        <w:pStyle w:val="ListParagraph"/>
        <w:numPr>
          <w:ilvl w:val="0"/>
          <w:numId w:val="53"/>
        </w:numPr>
        <w:spacing w:before="120" w:after="120" w:line="360" w:lineRule="auto"/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While the UE is multi-RX operation, at some point the UE experiences overheating or wants to save power, and thus uses UAI to inform the network that it does not prefer multi-RX operation due to power saving or overheating and fall back to single-RX operation. After receiving the UAI, the network turns off GBBR and configures single TCI for the UE.</w:t>
      </w:r>
    </w:p>
    <w:p w14:paraId="2C62E2ED" w14:textId="463A7458" w:rsidR="00BC0474" w:rsidRDefault="00BC0474" w:rsidP="00BC0474">
      <w:pPr>
        <w:pStyle w:val="ListParagraph"/>
        <w:numPr>
          <w:ilvl w:val="0"/>
          <w:numId w:val="53"/>
        </w:numPr>
        <w:spacing w:before="120" w:after="120" w:line="360" w:lineRule="auto"/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While in single-RX operation, if the power saving or overheating issues goes away, the UE may use UAI to inform the network that it wants to resume multi-RX operation. After receiving the UAI, the network turns on GBBR and subsequently configures dual TCI for the UE if there is suitable beam pair reported from GBBR.</w:t>
      </w:r>
    </w:p>
    <w:p w14:paraId="68A866ED" w14:textId="2F22F9FA" w:rsidR="00BC0474" w:rsidRDefault="00E743F9" w:rsidP="00E743F9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lastRenderedPageBreak/>
        <w:t xml:space="preserve">From the above procedure, </w:t>
      </w:r>
      <w:proofErr w:type="gramStart"/>
      <w:r>
        <w:rPr>
          <w:color w:val="000000"/>
          <w:sz w:val="20"/>
          <w:szCs w:val="20"/>
          <w:lang w:val="en-GB"/>
        </w:rPr>
        <w:t>it can be seen that to</w:t>
      </w:r>
      <w:proofErr w:type="gramEnd"/>
      <w:r>
        <w:rPr>
          <w:color w:val="000000"/>
          <w:sz w:val="20"/>
          <w:szCs w:val="20"/>
          <w:lang w:val="en-GB"/>
        </w:rPr>
        <w:t xml:space="preserve"> assume </w:t>
      </w:r>
      <w:r w:rsidRPr="00E743F9">
        <w:rPr>
          <w:color w:val="000000"/>
          <w:sz w:val="20"/>
          <w:szCs w:val="20"/>
          <w:lang w:val="en-GB"/>
        </w:rPr>
        <w:t>UE is activated with multi-Rx operation</w:t>
      </w:r>
      <w:r>
        <w:rPr>
          <w:color w:val="000000"/>
          <w:sz w:val="20"/>
          <w:szCs w:val="20"/>
          <w:lang w:val="en-GB"/>
        </w:rPr>
        <w:t>, the following conditions need to be met:</w:t>
      </w:r>
    </w:p>
    <w:p w14:paraId="0CA0D836" w14:textId="77777777" w:rsidR="00E743F9" w:rsidRDefault="00E743F9" w:rsidP="00E743F9">
      <w:pPr>
        <w:rPr>
          <w:color w:val="000000"/>
          <w:sz w:val="20"/>
          <w:szCs w:val="20"/>
          <w:lang w:val="en-GB"/>
        </w:rPr>
      </w:pPr>
    </w:p>
    <w:p w14:paraId="5B816A5F" w14:textId="7BC5B966" w:rsidR="00E743F9" w:rsidRDefault="00E743F9" w:rsidP="00E743F9">
      <w:pPr>
        <w:pStyle w:val="ListParagraph"/>
        <w:numPr>
          <w:ilvl w:val="0"/>
          <w:numId w:val="56"/>
        </w:num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The network configures </w:t>
      </w:r>
      <w:r w:rsidRPr="00E743F9">
        <w:rPr>
          <w:color w:val="000000"/>
          <w:sz w:val="20"/>
          <w:szCs w:val="20"/>
          <w:lang w:val="en-GB"/>
        </w:rPr>
        <w:t>groupBasedBeamReporting-r17</w:t>
      </w:r>
      <w:r>
        <w:rPr>
          <w:color w:val="000000"/>
          <w:sz w:val="20"/>
          <w:szCs w:val="20"/>
          <w:lang w:val="en-GB"/>
        </w:rPr>
        <w:t xml:space="preserve"> to the UE, and</w:t>
      </w:r>
    </w:p>
    <w:p w14:paraId="3664F528" w14:textId="09F299C8" w:rsidR="00E743F9" w:rsidRDefault="00E743F9" w:rsidP="00E743F9">
      <w:pPr>
        <w:pStyle w:val="ListParagraph"/>
        <w:numPr>
          <w:ilvl w:val="0"/>
          <w:numId w:val="56"/>
        </w:num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UE indicates to the network its preference of multi-RX operation, or</w:t>
      </w:r>
    </w:p>
    <w:p w14:paraId="56DAF0D3" w14:textId="71AA966A" w:rsidR="00F31B16" w:rsidRPr="00F31B16" w:rsidRDefault="00E743F9" w:rsidP="00F31B16">
      <w:pPr>
        <w:pStyle w:val="ListParagraph"/>
        <w:numPr>
          <w:ilvl w:val="0"/>
          <w:numId w:val="56"/>
        </w:numPr>
        <w:rPr>
          <w:color w:val="000000"/>
          <w:sz w:val="20"/>
          <w:szCs w:val="20"/>
          <w:lang w:val="en-GB"/>
        </w:rPr>
      </w:pPr>
      <w:r w:rsidRPr="00F31B16">
        <w:rPr>
          <w:color w:val="000000"/>
          <w:sz w:val="20"/>
          <w:szCs w:val="20"/>
          <w:lang w:val="en-GB"/>
        </w:rPr>
        <w:t>The network has configured dual TCI states with different QCL Type D RS for simultaneous PDSCH reception within the past [X] seconds, during which UE</w:t>
      </w:r>
      <w:r w:rsidR="00F31B16" w:rsidRPr="00F31B16">
        <w:rPr>
          <w:color w:val="000000"/>
          <w:sz w:val="20"/>
          <w:szCs w:val="20"/>
          <w:lang w:val="en-GB"/>
        </w:rPr>
        <w:t xml:space="preserve"> has not indicated it prefer</w:t>
      </w:r>
      <w:r w:rsidR="00F31B16">
        <w:rPr>
          <w:color w:val="000000"/>
          <w:sz w:val="20"/>
          <w:szCs w:val="20"/>
          <w:lang w:val="en-GB"/>
        </w:rPr>
        <w:t>s</w:t>
      </w:r>
      <w:r w:rsidR="00F31B16" w:rsidRPr="00F31B16">
        <w:rPr>
          <w:color w:val="000000"/>
          <w:sz w:val="20"/>
          <w:szCs w:val="20"/>
          <w:lang w:val="en-GB"/>
        </w:rPr>
        <w:t xml:space="preserve"> </w:t>
      </w:r>
      <w:r w:rsidR="00F31B16">
        <w:rPr>
          <w:color w:val="000000"/>
          <w:sz w:val="20"/>
          <w:szCs w:val="20"/>
          <w:lang w:val="en-GB"/>
        </w:rPr>
        <w:t>single</w:t>
      </w:r>
      <w:r w:rsidR="00F31B16" w:rsidRPr="00F31B16">
        <w:rPr>
          <w:color w:val="000000"/>
          <w:sz w:val="20"/>
          <w:szCs w:val="20"/>
          <w:lang w:val="en-GB"/>
        </w:rPr>
        <w:t>-RX operation.</w:t>
      </w:r>
      <w:r w:rsidR="000D3B58">
        <w:rPr>
          <w:color w:val="000000"/>
          <w:sz w:val="20"/>
          <w:szCs w:val="20"/>
          <w:lang w:val="en-GB"/>
        </w:rPr>
        <w:t xml:space="preserve"> Note X is FFS.</w:t>
      </w:r>
    </w:p>
    <w:p w14:paraId="1A78DCBA" w14:textId="2855A44C" w:rsidR="00E743F9" w:rsidRPr="00E743F9" w:rsidRDefault="00E743F9" w:rsidP="000D3B58">
      <w:pPr>
        <w:pStyle w:val="ListParagraph"/>
        <w:rPr>
          <w:color w:val="000000"/>
          <w:sz w:val="20"/>
          <w:szCs w:val="20"/>
          <w:lang w:val="en-GB"/>
        </w:rPr>
      </w:pPr>
    </w:p>
    <w:p w14:paraId="1F818138" w14:textId="77777777" w:rsidR="00BC0474" w:rsidRDefault="00BC0474" w:rsidP="00BC0474">
      <w:pPr>
        <w:rPr>
          <w:color w:val="000000"/>
          <w:sz w:val="20"/>
          <w:szCs w:val="20"/>
          <w:lang w:val="en-GB"/>
        </w:rPr>
      </w:pPr>
    </w:p>
    <w:p w14:paraId="1DAE47AC" w14:textId="5B6B1014" w:rsidR="008B630C" w:rsidRPr="008B630C" w:rsidRDefault="008B630C" w:rsidP="008B630C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 3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>T</w:t>
      </w:r>
      <w:r w:rsidRPr="008B630C">
        <w:rPr>
          <w:b/>
          <w:bCs/>
          <w:i/>
          <w:iCs/>
          <w:sz w:val="20"/>
          <w:szCs w:val="20"/>
        </w:rPr>
        <w:t>o assume UE is activated with multi-Rx operation, the following conditions need to be met:</w:t>
      </w:r>
    </w:p>
    <w:p w14:paraId="420048DB" w14:textId="77777777" w:rsidR="008B630C" w:rsidRPr="008B630C" w:rsidRDefault="008B630C" w:rsidP="008B630C">
      <w:pPr>
        <w:ind w:left="284"/>
        <w:rPr>
          <w:b/>
          <w:bCs/>
          <w:i/>
          <w:iCs/>
          <w:sz w:val="20"/>
          <w:szCs w:val="20"/>
        </w:rPr>
      </w:pPr>
      <w:r w:rsidRPr="008B630C">
        <w:rPr>
          <w:b/>
          <w:bCs/>
          <w:i/>
          <w:iCs/>
          <w:sz w:val="20"/>
          <w:szCs w:val="20"/>
        </w:rPr>
        <w:t>•</w:t>
      </w:r>
      <w:r w:rsidRPr="008B630C">
        <w:rPr>
          <w:b/>
          <w:bCs/>
          <w:i/>
          <w:iCs/>
          <w:sz w:val="20"/>
          <w:szCs w:val="20"/>
        </w:rPr>
        <w:tab/>
        <w:t>The network configures groupBasedBeamReporting-r17 to the UE, and</w:t>
      </w:r>
    </w:p>
    <w:p w14:paraId="1FF7DC51" w14:textId="77777777" w:rsidR="008B630C" w:rsidRPr="008B630C" w:rsidRDefault="008B630C" w:rsidP="008B630C">
      <w:pPr>
        <w:ind w:left="284"/>
        <w:rPr>
          <w:b/>
          <w:bCs/>
          <w:i/>
          <w:iCs/>
          <w:sz w:val="20"/>
          <w:szCs w:val="20"/>
        </w:rPr>
      </w:pPr>
      <w:r w:rsidRPr="008B630C">
        <w:rPr>
          <w:b/>
          <w:bCs/>
          <w:i/>
          <w:iCs/>
          <w:sz w:val="20"/>
          <w:szCs w:val="20"/>
        </w:rPr>
        <w:t>•</w:t>
      </w:r>
      <w:r w:rsidRPr="008B630C">
        <w:rPr>
          <w:b/>
          <w:bCs/>
          <w:i/>
          <w:iCs/>
          <w:sz w:val="20"/>
          <w:szCs w:val="20"/>
        </w:rPr>
        <w:tab/>
        <w:t>UE indicates to the network its preference of multi-RX operation, or</w:t>
      </w:r>
    </w:p>
    <w:p w14:paraId="67F9DBDE" w14:textId="7B292A8C" w:rsidR="00BC0474" w:rsidRPr="009044FE" w:rsidRDefault="008B630C" w:rsidP="009044FE">
      <w:pPr>
        <w:ind w:left="284"/>
        <w:rPr>
          <w:b/>
          <w:bCs/>
          <w:i/>
          <w:iCs/>
          <w:sz w:val="20"/>
          <w:szCs w:val="20"/>
        </w:rPr>
      </w:pPr>
      <w:r w:rsidRPr="008B630C">
        <w:rPr>
          <w:b/>
          <w:bCs/>
          <w:i/>
          <w:iCs/>
          <w:sz w:val="20"/>
          <w:szCs w:val="20"/>
        </w:rPr>
        <w:t>•</w:t>
      </w:r>
      <w:r w:rsidRPr="008B630C">
        <w:rPr>
          <w:b/>
          <w:bCs/>
          <w:i/>
          <w:iCs/>
          <w:sz w:val="20"/>
          <w:szCs w:val="20"/>
        </w:rPr>
        <w:tab/>
        <w:t>The network has configured dual TCI states with different QCL Type D RS for simultaneous PDSCH reception within the past [X] seconds, during which UE has not indicated it prefers single-RX operation. Note X is FFS.</w:t>
      </w:r>
    </w:p>
    <w:p w14:paraId="7632CB4D" w14:textId="0F64CCD5" w:rsidR="00FA1560" w:rsidRPr="007F27B2" w:rsidRDefault="00FA1560" w:rsidP="00435022">
      <w:pPr>
        <w:rPr>
          <w:color w:val="000000"/>
          <w:sz w:val="20"/>
          <w:szCs w:val="20"/>
        </w:rPr>
      </w:pP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6F3027FC" w14:textId="38067A05" w:rsidR="00300BA9" w:rsidRDefault="00B61EEA" w:rsidP="00300BA9">
      <w:pPr>
        <w:rPr>
          <w:sz w:val="20"/>
          <w:szCs w:val="20"/>
        </w:rPr>
      </w:pPr>
      <w:r w:rsidRPr="00384F83">
        <w:rPr>
          <w:sz w:val="20"/>
          <w:szCs w:val="20"/>
        </w:rPr>
        <w:t>In this contribution</w:t>
      </w:r>
      <w:r>
        <w:rPr>
          <w:sz w:val="20"/>
          <w:szCs w:val="20"/>
        </w:rPr>
        <w:t xml:space="preserve">, </w:t>
      </w:r>
      <w:r w:rsidR="00A91EAD">
        <w:rPr>
          <w:sz w:val="20"/>
          <w:szCs w:val="20"/>
        </w:rPr>
        <w:t xml:space="preserve">we </w:t>
      </w:r>
      <w:r w:rsidR="00AF76EA">
        <w:rPr>
          <w:sz w:val="20"/>
          <w:szCs w:val="20"/>
        </w:rPr>
        <w:t xml:space="preserve">make </w:t>
      </w:r>
      <w:r w:rsidR="00A91EAD">
        <w:rPr>
          <w:sz w:val="20"/>
          <w:szCs w:val="20"/>
        </w:rPr>
        <w:t>the following proposal</w:t>
      </w:r>
      <w:r w:rsidR="00F61745">
        <w:rPr>
          <w:sz w:val="20"/>
          <w:szCs w:val="20"/>
        </w:rPr>
        <w:t>s</w:t>
      </w:r>
      <w:r w:rsidR="00A91EAD">
        <w:rPr>
          <w:sz w:val="20"/>
          <w:szCs w:val="20"/>
        </w:rPr>
        <w:t>.</w:t>
      </w:r>
    </w:p>
    <w:p w14:paraId="6B83D5ED" w14:textId="77777777" w:rsidR="00124F8E" w:rsidRDefault="00124F8E" w:rsidP="00300BA9">
      <w:pPr>
        <w:rPr>
          <w:sz w:val="20"/>
          <w:szCs w:val="20"/>
        </w:rPr>
      </w:pPr>
    </w:p>
    <w:p w14:paraId="29566FE9" w14:textId="77777777" w:rsidR="009044FE" w:rsidRPr="00435022" w:rsidRDefault="009044FE" w:rsidP="009044FE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 1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>Since</w:t>
      </w:r>
      <w:r w:rsidRPr="00CB42F3">
        <w:rPr>
          <w:b/>
          <w:bCs/>
          <w:i/>
          <w:iCs/>
          <w:sz w:val="20"/>
          <w:szCs w:val="20"/>
        </w:rPr>
        <w:t xml:space="preserve"> RLM </w:t>
      </w:r>
      <w:proofErr w:type="spellStart"/>
      <w:r w:rsidRPr="00CB42F3">
        <w:rPr>
          <w:b/>
          <w:bCs/>
          <w:i/>
          <w:iCs/>
          <w:sz w:val="20"/>
          <w:szCs w:val="20"/>
        </w:rPr>
        <w:t>RSes</w:t>
      </w:r>
      <w:proofErr w:type="spellEnd"/>
      <w:r w:rsidRPr="00CB42F3">
        <w:rPr>
          <w:b/>
          <w:bCs/>
          <w:i/>
          <w:iCs/>
          <w:sz w:val="20"/>
          <w:szCs w:val="20"/>
        </w:rPr>
        <w:t xml:space="preserve"> may be transmitted from two TRPs</w:t>
      </w:r>
      <w:r>
        <w:rPr>
          <w:b/>
          <w:bCs/>
          <w:i/>
          <w:iCs/>
          <w:sz w:val="20"/>
          <w:szCs w:val="20"/>
        </w:rPr>
        <w:t xml:space="preserve"> in </w:t>
      </w:r>
      <w:proofErr w:type="spellStart"/>
      <w:r>
        <w:rPr>
          <w:b/>
          <w:bCs/>
          <w:i/>
          <w:iCs/>
          <w:sz w:val="20"/>
          <w:szCs w:val="20"/>
        </w:rPr>
        <w:t>mDCI</w:t>
      </w:r>
      <w:proofErr w:type="spellEnd"/>
      <w:r>
        <w:rPr>
          <w:b/>
          <w:bCs/>
          <w:i/>
          <w:iCs/>
          <w:sz w:val="20"/>
          <w:szCs w:val="20"/>
        </w:rPr>
        <w:t xml:space="preserve"> case</w:t>
      </w:r>
      <w:r w:rsidRPr="00CB42F3">
        <w:rPr>
          <w:b/>
          <w:bCs/>
          <w:i/>
          <w:iCs/>
          <w:sz w:val="20"/>
          <w:szCs w:val="20"/>
        </w:rPr>
        <w:t xml:space="preserve">, </w:t>
      </w:r>
      <w:r>
        <w:rPr>
          <w:b/>
          <w:bCs/>
          <w:i/>
          <w:iCs/>
          <w:sz w:val="20"/>
          <w:szCs w:val="20"/>
        </w:rPr>
        <w:t>which is</w:t>
      </w:r>
      <w:r w:rsidRPr="00CB42F3">
        <w:rPr>
          <w:b/>
          <w:bCs/>
          <w:i/>
          <w:iCs/>
          <w:sz w:val="20"/>
          <w:szCs w:val="20"/>
        </w:rPr>
        <w:t xml:space="preserve"> different from </w:t>
      </w:r>
      <w:proofErr w:type="spellStart"/>
      <w:r w:rsidRPr="00CB42F3">
        <w:rPr>
          <w:b/>
          <w:bCs/>
          <w:i/>
          <w:iCs/>
          <w:sz w:val="20"/>
          <w:szCs w:val="20"/>
        </w:rPr>
        <w:t>sDCI</w:t>
      </w:r>
      <w:proofErr w:type="spellEnd"/>
      <w:r w:rsidRPr="00CB42F3">
        <w:rPr>
          <w:b/>
          <w:bCs/>
          <w:i/>
          <w:iCs/>
          <w:sz w:val="20"/>
          <w:szCs w:val="20"/>
        </w:rPr>
        <w:t xml:space="preserve"> case, it is reasonable to add clarity to the specification.</w:t>
      </w:r>
      <w:r>
        <w:rPr>
          <w:b/>
          <w:bCs/>
          <w:i/>
          <w:iCs/>
          <w:sz w:val="20"/>
          <w:szCs w:val="20"/>
        </w:rPr>
        <w:t xml:space="preserve"> Option 2 is acceptable.</w:t>
      </w:r>
    </w:p>
    <w:p w14:paraId="740FF743" w14:textId="77777777" w:rsidR="009044FE" w:rsidRDefault="009044FE" w:rsidP="009044FE">
      <w:pPr>
        <w:rPr>
          <w:color w:val="000000"/>
          <w:sz w:val="20"/>
          <w:szCs w:val="20"/>
        </w:rPr>
      </w:pPr>
    </w:p>
    <w:p w14:paraId="53DFDAF9" w14:textId="4414F97B" w:rsidR="006B0139" w:rsidRDefault="009044FE" w:rsidP="006B0139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 2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 w:rsidRPr="00244754">
        <w:rPr>
          <w:b/>
          <w:bCs/>
          <w:i/>
          <w:iCs/>
          <w:sz w:val="20"/>
          <w:szCs w:val="20"/>
        </w:rPr>
        <w:t>It is necessary to have the condition “The two CSI-RS resources in the two sets q ̅_0,0 and q ̅_0,1 for beam failure detection [and both PDSCHs] are overlapped on the same OFDM symbol.” because the spatial filter used to measure CSI-RS could be different if the CSI-RS and PDCCH/PDSCH are not transmitted at the same time.</w:t>
      </w:r>
    </w:p>
    <w:p w14:paraId="4F8C2598" w14:textId="77777777" w:rsidR="009044FE" w:rsidRDefault="009044FE" w:rsidP="006B0139">
      <w:pPr>
        <w:rPr>
          <w:b/>
          <w:bCs/>
          <w:i/>
          <w:iCs/>
          <w:sz w:val="20"/>
          <w:szCs w:val="20"/>
        </w:rPr>
      </w:pPr>
    </w:p>
    <w:p w14:paraId="6CFE0D55" w14:textId="77777777" w:rsidR="009044FE" w:rsidRPr="008B630C" w:rsidRDefault="009044FE" w:rsidP="009044FE">
      <w:pPr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Proposal 3</w:t>
      </w:r>
      <w:r w:rsidRPr="004E0E90">
        <w:rPr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>T</w:t>
      </w:r>
      <w:r w:rsidRPr="008B630C">
        <w:rPr>
          <w:b/>
          <w:bCs/>
          <w:i/>
          <w:iCs/>
          <w:sz w:val="20"/>
          <w:szCs w:val="20"/>
        </w:rPr>
        <w:t>o assume UE is activated with multi-Rx operation, the following conditions need to be met:</w:t>
      </w:r>
    </w:p>
    <w:p w14:paraId="69526BBD" w14:textId="77777777" w:rsidR="009044FE" w:rsidRPr="008B630C" w:rsidRDefault="009044FE" w:rsidP="009044FE">
      <w:pPr>
        <w:ind w:left="284"/>
        <w:rPr>
          <w:b/>
          <w:bCs/>
          <w:i/>
          <w:iCs/>
          <w:sz w:val="20"/>
          <w:szCs w:val="20"/>
        </w:rPr>
      </w:pPr>
      <w:r w:rsidRPr="008B630C">
        <w:rPr>
          <w:b/>
          <w:bCs/>
          <w:i/>
          <w:iCs/>
          <w:sz w:val="20"/>
          <w:szCs w:val="20"/>
        </w:rPr>
        <w:t>•</w:t>
      </w:r>
      <w:r w:rsidRPr="008B630C">
        <w:rPr>
          <w:b/>
          <w:bCs/>
          <w:i/>
          <w:iCs/>
          <w:sz w:val="20"/>
          <w:szCs w:val="20"/>
        </w:rPr>
        <w:tab/>
        <w:t>The network configures groupBasedBeamReporting-r17 to the UE, and</w:t>
      </w:r>
    </w:p>
    <w:p w14:paraId="19FC273A" w14:textId="77777777" w:rsidR="009044FE" w:rsidRPr="008B630C" w:rsidRDefault="009044FE" w:rsidP="009044FE">
      <w:pPr>
        <w:ind w:left="284"/>
        <w:rPr>
          <w:b/>
          <w:bCs/>
          <w:i/>
          <w:iCs/>
          <w:sz w:val="20"/>
          <w:szCs w:val="20"/>
        </w:rPr>
      </w:pPr>
      <w:r w:rsidRPr="008B630C">
        <w:rPr>
          <w:b/>
          <w:bCs/>
          <w:i/>
          <w:iCs/>
          <w:sz w:val="20"/>
          <w:szCs w:val="20"/>
        </w:rPr>
        <w:t>•</w:t>
      </w:r>
      <w:r w:rsidRPr="008B630C">
        <w:rPr>
          <w:b/>
          <w:bCs/>
          <w:i/>
          <w:iCs/>
          <w:sz w:val="20"/>
          <w:szCs w:val="20"/>
        </w:rPr>
        <w:tab/>
        <w:t>UE indicates to the network its preference of multi-RX operation, or</w:t>
      </w:r>
    </w:p>
    <w:p w14:paraId="79798F51" w14:textId="77777777" w:rsidR="009044FE" w:rsidRPr="00435022" w:rsidRDefault="009044FE" w:rsidP="009044FE">
      <w:pPr>
        <w:ind w:left="284"/>
        <w:rPr>
          <w:b/>
          <w:bCs/>
          <w:i/>
          <w:iCs/>
          <w:sz w:val="20"/>
          <w:szCs w:val="20"/>
        </w:rPr>
      </w:pPr>
      <w:r w:rsidRPr="008B630C">
        <w:rPr>
          <w:b/>
          <w:bCs/>
          <w:i/>
          <w:iCs/>
          <w:sz w:val="20"/>
          <w:szCs w:val="20"/>
        </w:rPr>
        <w:t>•</w:t>
      </w:r>
      <w:r w:rsidRPr="008B630C">
        <w:rPr>
          <w:b/>
          <w:bCs/>
          <w:i/>
          <w:iCs/>
          <w:sz w:val="20"/>
          <w:szCs w:val="20"/>
        </w:rPr>
        <w:tab/>
        <w:t>The network has configured dual TCI states with different QCL Type D RS for simultaneous PDSCH reception within the past [X] seconds, during which UE has not indicated it prefers single-RX operation. Note X is FFS.</w:t>
      </w:r>
    </w:p>
    <w:p w14:paraId="4AECBC57" w14:textId="77777777" w:rsidR="009044FE" w:rsidRPr="006B0139" w:rsidRDefault="009044FE" w:rsidP="006B0139">
      <w:pPr>
        <w:rPr>
          <w:b/>
          <w:bCs/>
          <w:i/>
          <w:iCs/>
          <w:sz w:val="20"/>
          <w:szCs w:val="20"/>
        </w:rPr>
      </w:pPr>
    </w:p>
    <w:p w14:paraId="4D133CD8" w14:textId="4D8B9443" w:rsidR="00276EE4" w:rsidRPr="003A0483" w:rsidRDefault="005E69AE" w:rsidP="00BC4103">
      <w:pPr>
        <w:pStyle w:val="Heading1"/>
      </w:pPr>
      <w:r>
        <w:t>4</w:t>
      </w:r>
      <w:r>
        <w:tab/>
        <w:t>References</w:t>
      </w:r>
    </w:p>
    <w:bookmarkEnd w:id="0"/>
    <w:p w14:paraId="37ACD691" w14:textId="4C559473" w:rsidR="009C49E3" w:rsidRPr="00A47F6B" w:rsidRDefault="00DD0A60" w:rsidP="00A47F6B">
      <w:pPr>
        <w:pStyle w:val="EX"/>
        <w:numPr>
          <w:ilvl w:val="0"/>
          <w:numId w:val="6"/>
        </w:numPr>
        <w:rPr>
          <w:sz w:val="20"/>
          <w:szCs w:val="20"/>
        </w:rPr>
      </w:pPr>
      <w:r w:rsidRPr="00A47F6B">
        <w:rPr>
          <w:sz w:val="20"/>
          <w:szCs w:val="20"/>
        </w:rPr>
        <w:t>R4-23</w:t>
      </w:r>
      <w:r w:rsidR="00477899" w:rsidRPr="00A47F6B">
        <w:rPr>
          <w:sz w:val="20"/>
          <w:szCs w:val="20"/>
        </w:rPr>
        <w:t>1</w:t>
      </w:r>
      <w:r w:rsidR="00A35E35" w:rsidRPr="00A47F6B">
        <w:rPr>
          <w:sz w:val="20"/>
          <w:szCs w:val="20"/>
        </w:rPr>
        <w:t>7332</w:t>
      </w:r>
      <w:r w:rsidRPr="00A47F6B">
        <w:rPr>
          <w:sz w:val="20"/>
          <w:szCs w:val="20"/>
        </w:rPr>
        <w:t>, "</w:t>
      </w:r>
      <w:r w:rsidR="000E42B8" w:rsidRPr="00A47F6B">
        <w:rPr>
          <w:sz w:val="20"/>
          <w:szCs w:val="20"/>
        </w:rPr>
        <w:t>WF on NR FR2 multi-Rx chain DL reception RRM requirements (part 1)</w:t>
      </w:r>
      <w:r w:rsidRPr="00A47F6B">
        <w:rPr>
          <w:sz w:val="20"/>
          <w:szCs w:val="20"/>
        </w:rPr>
        <w:t>," vivo</w:t>
      </w:r>
    </w:p>
    <w:sectPr w:rsidR="009C49E3" w:rsidRPr="00A47F6B" w:rsidSect="00114E2C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E1A41" w14:textId="77777777" w:rsidR="00EB7F4C" w:rsidRDefault="00EB7F4C">
      <w:r>
        <w:separator/>
      </w:r>
    </w:p>
  </w:endnote>
  <w:endnote w:type="continuationSeparator" w:id="0">
    <w:p w14:paraId="552759A9" w14:textId="77777777" w:rsidR="00EB7F4C" w:rsidRDefault="00EB7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17357" w14:textId="77777777" w:rsidR="00EB7F4C" w:rsidRDefault="00EB7F4C">
      <w:r>
        <w:separator/>
      </w:r>
    </w:p>
  </w:footnote>
  <w:footnote w:type="continuationSeparator" w:id="0">
    <w:p w14:paraId="38E38A20" w14:textId="77777777" w:rsidR="00EB7F4C" w:rsidRDefault="00EB7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7B3827"/>
    <w:multiLevelType w:val="hybridMultilevel"/>
    <w:tmpl w:val="F0626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0B2776"/>
    <w:multiLevelType w:val="hybridMultilevel"/>
    <w:tmpl w:val="266ECA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7BC5B99"/>
    <w:multiLevelType w:val="hybridMultilevel"/>
    <w:tmpl w:val="94E6C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C20A85"/>
    <w:multiLevelType w:val="hybridMultilevel"/>
    <w:tmpl w:val="7CEA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125437"/>
    <w:multiLevelType w:val="hybridMultilevel"/>
    <w:tmpl w:val="32DA1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CA3766C"/>
    <w:multiLevelType w:val="hybridMultilevel"/>
    <w:tmpl w:val="DE5C0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AF4B72"/>
    <w:multiLevelType w:val="hybridMultilevel"/>
    <w:tmpl w:val="3B602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013BC"/>
    <w:multiLevelType w:val="hybridMultilevel"/>
    <w:tmpl w:val="9E92D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114FB0"/>
    <w:multiLevelType w:val="hybridMultilevel"/>
    <w:tmpl w:val="B658E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401BD1"/>
    <w:multiLevelType w:val="hybridMultilevel"/>
    <w:tmpl w:val="AB44C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F93623"/>
    <w:multiLevelType w:val="multilevel"/>
    <w:tmpl w:val="2E9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351F9B"/>
    <w:multiLevelType w:val="hybridMultilevel"/>
    <w:tmpl w:val="D94CE7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3A6E1D"/>
    <w:multiLevelType w:val="hybridMultilevel"/>
    <w:tmpl w:val="03EE39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92268C"/>
    <w:multiLevelType w:val="multilevel"/>
    <w:tmpl w:val="DFAC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36A45FA"/>
    <w:multiLevelType w:val="hybridMultilevel"/>
    <w:tmpl w:val="729EAE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257A74C9"/>
    <w:multiLevelType w:val="hybridMultilevel"/>
    <w:tmpl w:val="FC025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01248F"/>
    <w:multiLevelType w:val="hybridMultilevel"/>
    <w:tmpl w:val="DCECC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2ECD1C8B"/>
    <w:multiLevelType w:val="hybridMultilevel"/>
    <w:tmpl w:val="8DC2E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7E38FC"/>
    <w:multiLevelType w:val="hybridMultilevel"/>
    <w:tmpl w:val="C24C4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5E4E56"/>
    <w:multiLevelType w:val="hybridMultilevel"/>
    <w:tmpl w:val="03EE39AE"/>
    <w:lvl w:ilvl="0" w:tplc="24F0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16282F"/>
    <w:multiLevelType w:val="hybridMultilevel"/>
    <w:tmpl w:val="1F381A3A"/>
    <w:lvl w:ilvl="0" w:tplc="07E05C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5B41E0"/>
    <w:multiLevelType w:val="hybridMultilevel"/>
    <w:tmpl w:val="AC0A772A"/>
    <w:lvl w:ilvl="0" w:tplc="47E0CFD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78618B"/>
    <w:multiLevelType w:val="hybridMultilevel"/>
    <w:tmpl w:val="C9266C5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3A871017"/>
    <w:multiLevelType w:val="hybridMultilevel"/>
    <w:tmpl w:val="EA78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712F37"/>
    <w:multiLevelType w:val="hybridMultilevel"/>
    <w:tmpl w:val="D57E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AC236B"/>
    <w:multiLevelType w:val="hybridMultilevel"/>
    <w:tmpl w:val="CB9E2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EE5A6E"/>
    <w:multiLevelType w:val="hybridMultilevel"/>
    <w:tmpl w:val="61EAB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4A3562"/>
    <w:multiLevelType w:val="hybridMultilevel"/>
    <w:tmpl w:val="83340AE0"/>
    <w:lvl w:ilvl="0" w:tplc="247276F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37A271A"/>
    <w:multiLevelType w:val="hybridMultilevel"/>
    <w:tmpl w:val="A9F21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2B0B38"/>
    <w:multiLevelType w:val="hybridMultilevel"/>
    <w:tmpl w:val="30A6D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2" w15:restartNumberingAfterBreak="0">
    <w:nsid w:val="5C213A24"/>
    <w:multiLevelType w:val="hybridMultilevel"/>
    <w:tmpl w:val="7996E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E005E99"/>
    <w:multiLevelType w:val="hybridMultilevel"/>
    <w:tmpl w:val="BFCA3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0415742"/>
    <w:multiLevelType w:val="hybridMultilevel"/>
    <w:tmpl w:val="A19C5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64B82B01"/>
    <w:multiLevelType w:val="hybridMultilevel"/>
    <w:tmpl w:val="EC2CF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49714B"/>
    <w:multiLevelType w:val="hybridMultilevel"/>
    <w:tmpl w:val="435EFBF6"/>
    <w:lvl w:ilvl="0" w:tplc="7ED2C8F6">
      <w:start w:val="1"/>
      <w:numFmt w:val="lowerLetter"/>
      <w:lvlText w:val="(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49" w15:restartNumberingAfterBreak="0">
    <w:nsid w:val="754825A9"/>
    <w:multiLevelType w:val="hybridMultilevel"/>
    <w:tmpl w:val="050E5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F11F9C"/>
    <w:multiLevelType w:val="hybridMultilevel"/>
    <w:tmpl w:val="33989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C34076"/>
    <w:multiLevelType w:val="hybridMultilevel"/>
    <w:tmpl w:val="5A5CF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81536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737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9060068">
    <w:abstractNumId w:val="2"/>
  </w:num>
  <w:num w:numId="4" w16cid:durableId="671496524">
    <w:abstractNumId w:val="47"/>
  </w:num>
  <w:num w:numId="5" w16cid:durableId="1501116029">
    <w:abstractNumId w:val="4"/>
  </w:num>
  <w:num w:numId="6" w16cid:durableId="1775780724">
    <w:abstractNumId w:val="4"/>
  </w:num>
  <w:num w:numId="7" w16cid:durableId="2004430155">
    <w:abstractNumId w:val="32"/>
  </w:num>
  <w:num w:numId="8" w16cid:durableId="820000239">
    <w:abstractNumId w:val="9"/>
  </w:num>
  <w:num w:numId="9" w16cid:durableId="1418207271">
    <w:abstractNumId w:val="37"/>
  </w:num>
  <w:num w:numId="10" w16cid:durableId="1583371418">
    <w:abstractNumId w:val="44"/>
  </w:num>
  <w:num w:numId="11" w16cid:durableId="654532386">
    <w:abstractNumId w:val="23"/>
  </w:num>
  <w:num w:numId="12" w16cid:durableId="1304584639">
    <w:abstractNumId w:val="20"/>
  </w:num>
  <w:num w:numId="13" w16cid:durableId="721171787">
    <w:abstractNumId w:val="16"/>
  </w:num>
  <w:num w:numId="14" w16cid:durableId="1592349769">
    <w:abstractNumId w:val="42"/>
  </w:num>
  <w:num w:numId="15" w16cid:durableId="278998918">
    <w:abstractNumId w:val="28"/>
  </w:num>
  <w:num w:numId="16" w16cid:durableId="434713335">
    <w:abstractNumId w:val="40"/>
  </w:num>
  <w:num w:numId="17" w16cid:durableId="1786650561">
    <w:abstractNumId w:val="29"/>
  </w:num>
  <w:num w:numId="18" w16cid:durableId="119229966">
    <w:abstractNumId w:val="12"/>
  </w:num>
  <w:num w:numId="19" w16cid:durableId="773282714">
    <w:abstractNumId w:val="35"/>
  </w:num>
  <w:num w:numId="20" w16cid:durableId="1943295931">
    <w:abstractNumId w:val="1"/>
  </w:num>
  <w:num w:numId="21" w16cid:durableId="721640857">
    <w:abstractNumId w:val="50"/>
  </w:num>
  <w:num w:numId="22" w16cid:durableId="1167212164">
    <w:abstractNumId w:val="51"/>
  </w:num>
  <w:num w:numId="23" w16cid:durableId="240023206">
    <w:abstractNumId w:val="36"/>
  </w:num>
  <w:num w:numId="24" w16cid:durableId="191648044">
    <w:abstractNumId w:val="22"/>
  </w:num>
  <w:num w:numId="25" w16cid:durableId="473066965">
    <w:abstractNumId w:val="33"/>
  </w:num>
  <w:num w:numId="26" w16cid:durableId="1489638411">
    <w:abstractNumId w:val="31"/>
  </w:num>
  <w:num w:numId="27" w16cid:durableId="1422525457">
    <w:abstractNumId w:val="30"/>
  </w:num>
  <w:num w:numId="28" w16cid:durableId="653946618">
    <w:abstractNumId w:val="5"/>
  </w:num>
  <w:num w:numId="29" w16cid:durableId="1543327048">
    <w:abstractNumId w:val="52"/>
  </w:num>
  <w:num w:numId="30" w16cid:durableId="991716118">
    <w:abstractNumId w:val="24"/>
  </w:num>
  <w:num w:numId="31" w16cid:durableId="737675157">
    <w:abstractNumId w:val="26"/>
  </w:num>
  <w:num w:numId="32" w16cid:durableId="526335178">
    <w:abstractNumId w:val="19"/>
  </w:num>
  <w:num w:numId="33" w16cid:durableId="1432161911">
    <w:abstractNumId w:val="8"/>
  </w:num>
  <w:num w:numId="34" w16cid:durableId="463815305">
    <w:abstractNumId w:val="39"/>
  </w:num>
  <w:num w:numId="35" w16cid:durableId="1451046251">
    <w:abstractNumId w:val="49"/>
  </w:num>
  <w:num w:numId="36" w16cid:durableId="1500928002">
    <w:abstractNumId w:val="41"/>
  </w:num>
  <w:num w:numId="37" w16cid:durableId="481117822">
    <w:abstractNumId w:val="21"/>
  </w:num>
  <w:num w:numId="38" w16cid:durableId="1328439027">
    <w:abstractNumId w:val="45"/>
  </w:num>
  <w:num w:numId="39" w16cid:durableId="1341740826">
    <w:abstractNumId w:val="38"/>
  </w:num>
  <w:num w:numId="40" w16cid:durableId="1537429877">
    <w:abstractNumId w:val="48"/>
  </w:num>
  <w:num w:numId="41" w16cid:durableId="302203300">
    <w:abstractNumId w:val="53"/>
  </w:num>
  <w:num w:numId="42" w16cid:durableId="381712461">
    <w:abstractNumId w:val="27"/>
  </w:num>
  <w:num w:numId="43" w16cid:durableId="1108353740">
    <w:abstractNumId w:val="25"/>
  </w:num>
  <w:num w:numId="44" w16cid:durableId="912857868">
    <w:abstractNumId w:val="34"/>
  </w:num>
  <w:num w:numId="45" w16cid:durableId="462382811">
    <w:abstractNumId w:val="15"/>
  </w:num>
  <w:num w:numId="46" w16cid:durableId="476579285">
    <w:abstractNumId w:val="43"/>
  </w:num>
  <w:num w:numId="47" w16cid:durableId="1400250860">
    <w:abstractNumId w:val="10"/>
  </w:num>
  <w:num w:numId="48" w16cid:durableId="720902492">
    <w:abstractNumId w:val="14"/>
  </w:num>
  <w:num w:numId="49" w16cid:durableId="273440044">
    <w:abstractNumId w:val="17"/>
  </w:num>
  <w:num w:numId="50" w16cid:durableId="160629626">
    <w:abstractNumId w:val="13"/>
  </w:num>
  <w:num w:numId="51" w16cid:durableId="2132820655">
    <w:abstractNumId w:val="46"/>
  </w:num>
  <w:num w:numId="52" w16cid:durableId="1245528588">
    <w:abstractNumId w:val="11"/>
  </w:num>
  <w:num w:numId="53" w16cid:durableId="1154561453">
    <w:abstractNumId w:val="18"/>
  </w:num>
  <w:num w:numId="54" w16cid:durableId="287472948">
    <w:abstractNumId w:val="3"/>
  </w:num>
  <w:num w:numId="55" w16cid:durableId="1785879544">
    <w:abstractNumId w:val="7"/>
  </w:num>
  <w:num w:numId="56" w16cid:durableId="7990299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3D"/>
    <w:rsid w:val="00001B86"/>
    <w:rsid w:val="00002C14"/>
    <w:rsid w:val="00003844"/>
    <w:rsid w:val="00011C66"/>
    <w:rsid w:val="000129A5"/>
    <w:rsid w:val="00012A37"/>
    <w:rsid w:val="0001496E"/>
    <w:rsid w:val="000262F6"/>
    <w:rsid w:val="00026BD3"/>
    <w:rsid w:val="00033397"/>
    <w:rsid w:val="00040095"/>
    <w:rsid w:val="00042BEF"/>
    <w:rsid w:val="000438C2"/>
    <w:rsid w:val="00046768"/>
    <w:rsid w:val="0004681A"/>
    <w:rsid w:val="00051834"/>
    <w:rsid w:val="0005477E"/>
    <w:rsid w:val="00054A22"/>
    <w:rsid w:val="00056AE1"/>
    <w:rsid w:val="0005742E"/>
    <w:rsid w:val="00062023"/>
    <w:rsid w:val="000655A6"/>
    <w:rsid w:val="00071312"/>
    <w:rsid w:val="00077697"/>
    <w:rsid w:val="00080512"/>
    <w:rsid w:val="00083414"/>
    <w:rsid w:val="00092DEA"/>
    <w:rsid w:val="0009500A"/>
    <w:rsid w:val="00096CD8"/>
    <w:rsid w:val="000A365D"/>
    <w:rsid w:val="000A46CB"/>
    <w:rsid w:val="000A68F3"/>
    <w:rsid w:val="000B4E6A"/>
    <w:rsid w:val="000B7599"/>
    <w:rsid w:val="000C1B24"/>
    <w:rsid w:val="000C47C3"/>
    <w:rsid w:val="000C59B4"/>
    <w:rsid w:val="000C5B30"/>
    <w:rsid w:val="000C7FB6"/>
    <w:rsid w:val="000D2AB6"/>
    <w:rsid w:val="000D2C4B"/>
    <w:rsid w:val="000D3B58"/>
    <w:rsid w:val="000D58AB"/>
    <w:rsid w:val="000E3702"/>
    <w:rsid w:val="000E42B8"/>
    <w:rsid w:val="000F032B"/>
    <w:rsid w:val="000F1D2A"/>
    <w:rsid w:val="000F3400"/>
    <w:rsid w:val="000F413D"/>
    <w:rsid w:val="000F42F7"/>
    <w:rsid w:val="000F474F"/>
    <w:rsid w:val="000F4BE8"/>
    <w:rsid w:val="000F5499"/>
    <w:rsid w:val="000F5D71"/>
    <w:rsid w:val="001016B4"/>
    <w:rsid w:val="00101EB9"/>
    <w:rsid w:val="00104BC6"/>
    <w:rsid w:val="00112A20"/>
    <w:rsid w:val="00112D80"/>
    <w:rsid w:val="00114E2C"/>
    <w:rsid w:val="00124F8E"/>
    <w:rsid w:val="00126F3E"/>
    <w:rsid w:val="00133525"/>
    <w:rsid w:val="00133ED8"/>
    <w:rsid w:val="001343AB"/>
    <w:rsid w:val="00134E23"/>
    <w:rsid w:val="001440F9"/>
    <w:rsid w:val="00152010"/>
    <w:rsid w:val="0015223A"/>
    <w:rsid w:val="0015240F"/>
    <w:rsid w:val="001529BF"/>
    <w:rsid w:val="001549F2"/>
    <w:rsid w:val="001620A7"/>
    <w:rsid w:val="00162A8A"/>
    <w:rsid w:val="00165302"/>
    <w:rsid w:val="0017014C"/>
    <w:rsid w:val="00171166"/>
    <w:rsid w:val="001741AD"/>
    <w:rsid w:val="00180632"/>
    <w:rsid w:val="00182F98"/>
    <w:rsid w:val="00184641"/>
    <w:rsid w:val="0019040A"/>
    <w:rsid w:val="00191964"/>
    <w:rsid w:val="00193F04"/>
    <w:rsid w:val="001A1513"/>
    <w:rsid w:val="001A4C42"/>
    <w:rsid w:val="001B02CC"/>
    <w:rsid w:val="001B0796"/>
    <w:rsid w:val="001B2337"/>
    <w:rsid w:val="001C21C3"/>
    <w:rsid w:val="001C7CD8"/>
    <w:rsid w:val="001D02C2"/>
    <w:rsid w:val="001D3883"/>
    <w:rsid w:val="001D506F"/>
    <w:rsid w:val="001E2CFB"/>
    <w:rsid w:val="001E66CA"/>
    <w:rsid w:val="001E6A20"/>
    <w:rsid w:val="001E72C3"/>
    <w:rsid w:val="001E7A2A"/>
    <w:rsid w:val="001F0C1D"/>
    <w:rsid w:val="001F1132"/>
    <w:rsid w:val="001F168B"/>
    <w:rsid w:val="001F6F65"/>
    <w:rsid w:val="00200761"/>
    <w:rsid w:val="00202A58"/>
    <w:rsid w:val="00210943"/>
    <w:rsid w:val="00211302"/>
    <w:rsid w:val="002117BB"/>
    <w:rsid w:val="00220BF3"/>
    <w:rsid w:val="00223E60"/>
    <w:rsid w:val="00225E3F"/>
    <w:rsid w:val="00233A83"/>
    <w:rsid w:val="002347A2"/>
    <w:rsid w:val="00235809"/>
    <w:rsid w:val="00235941"/>
    <w:rsid w:val="002419B9"/>
    <w:rsid w:val="002419C4"/>
    <w:rsid w:val="00243472"/>
    <w:rsid w:val="00244754"/>
    <w:rsid w:val="00247926"/>
    <w:rsid w:val="00253687"/>
    <w:rsid w:val="00254123"/>
    <w:rsid w:val="00254E0F"/>
    <w:rsid w:val="00255247"/>
    <w:rsid w:val="002557C8"/>
    <w:rsid w:val="0025680F"/>
    <w:rsid w:val="002600B9"/>
    <w:rsid w:val="00261DE3"/>
    <w:rsid w:val="00262167"/>
    <w:rsid w:val="002654F1"/>
    <w:rsid w:val="002675F0"/>
    <w:rsid w:val="00276EE4"/>
    <w:rsid w:val="0028164B"/>
    <w:rsid w:val="00285890"/>
    <w:rsid w:val="002868F0"/>
    <w:rsid w:val="00287B8F"/>
    <w:rsid w:val="00294DDA"/>
    <w:rsid w:val="002A5644"/>
    <w:rsid w:val="002A7C4F"/>
    <w:rsid w:val="002B2D3F"/>
    <w:rsid w:val="002B378B"/>
    <w:rsid w:val="002B3DDB"/>
    <w:rsid w:val="002B6339"/>
    <w:rsid w:val="002D16F1"/>
    <w:rsid w:val="002D22D9"/>
    <w:rsid w:val="002D51FC"/>
    <w:rsid w:val="002D56F3"/>
    <w:rsid w:val="002D79A2"/>
    <w:rsid w:val="002E0086"/>
    <w:rsid w:val="002E00EE"/>
    <w:rsid w:val="002F0E0C"/>
    <w:rsid w:val="002F10A6"/>
    <w:rsid w:val="002F21F4"/>
    <w:rsid w:val="002F5216"/>
    <w:rsid w:val="003009C7"/>
    <w:rsid w:val="00300ACF"/>
    <w:rsid w:val="00300BA9"/>
    <w:rsid w:val="00301868"/>
    <w:rsid w:val="00303F37"/>
    <w:rsid w:val="00307031"/>
    <w:rsid w:val="00313A57"/>
    <w:rsid w:val="00315B08"/>
    <w:rsid w:val="003172DC"/>
    <w:rsid w:val="003267D7"/>
    <w:rsid w:val="00331845"/>
    <w:rsid w:val="003348D2"/>
    <w:rsid w:val="003358E2"/>
    <w:rsid w:val="0033606D"/>
    <w:rsid w:val="00336438"/>
    <w:rsid w:val="003378AE"/>
    <w:rsid w:val="00337B72"/>
    <w:rsid w:val="0034052F"/>
    <w:rsid w:val="00340CDF"/>
    <w:rsid w:val="0034273B"/>
    <w:rsid w:val="00345425"/>
    <w:rsid w:val="0034735C"/>
    <w:rsid w:val="003523D8"/>
    <w:rsid w:val="00352816"/>
    <w:rsid w:val="0035462D"/>
    <w:rsid w:val="00357075"/>
    <w:rsid w:val="00363C61"/>
    <w:rsid w:val="00364CBF"/>
    <w:rsid w:val="003650C3"/>
    <w:rsid w:val="0036620E"/>
    <w:rsid w:val="003671B1"/>
    <w:rsid w:val="00370A9A"/>
    <w:rsid w:val="00371558"/>
    <w:rsid w:val="0037264F"/>
    <w:rsid w:val="003736FD"/>
    <w:rsid w:val="003744F9"/>
    <w:rsid w:val="003765B8"/>
    <w:rsid w:val="003844E2"/>
    <w:rsid w:val="00384F83"/>
    <w:rsid w:val="00392BEA"/>
    <w:rsid w:val="003A0483"/>
    <w:rsid w:val="003A706D"/>
    <w:rsid w:val="003A7F93"/>
    <w:rsid w:val="003B0393"/>
    <w:rsid w:val="003B4652"/>
    <w:rsid w:val="003B703B"/>
    <w:rsid w:val="003C3971"/>
    <w:rsid w:val="003C4D69"/>
    <w:rsid w:val="003C561B"/>
    <w:rsid w:val="003C5EFA"/>
    <w:rsid w:val="003D37E2"/>
    <w:rsid w:val="003D4522"/>
    <w:rsid w:val="003E2C78"/>
    <w:rsid w:val="003E70FA"/>
    <w:rsid w:val="003E7753"/>
    <w:rsid w:val="003F07E3"/>
    <w:rsid w:val="003F5675"/>
    <w:rsid w:val="003F6793"/>
    <w:rsid w:val="0040110C"/>
    <w:rsid w:val="004062B9"/>
    <w:rsid w:val="00406636"/>
    <w:rsid w:val="0041089F"/>
    <w:rsid w:val="00411154"/>
    <w:rsid w:val="00412687"/>
    <w:rsid w:val="004231E2"/>
    <w:rsid w:val="00423334"/>
    <w:rsid w:val="00424397"/>
    <w:rsid w:val="0042668D"/>
    <w:rsid w:val="00430001"/>
    <w:rsid w:val="004310BB"/>
    <w:rsid w:val="00433B37"/>
    <w:rsid w:val="004345EC"/>
    <w:rsid w:val="004347EA"/>
    <w:rsid w:val="00435022"/>
    <w:rsid w:val="00435B44"/>
    <w:rsid w:val="004406A5"/>
    <w:rsid w:val="00442E80"/>
    <w:rsid w:val="00443B1F"/>
    <w:rsid w:val="00445952"/>
    <w:rsid w:val="00447B7C"/>
    <w:rsid w:val="00447E12"/>
    <w:rsid w:val="004709A5"/>
    <w:rsid w:val="00472C04"/>
    <w:rsid w:val="004735B3"/>
    <w:rsid w:val="00477899"/>
    <w:rsid w:val="0048182A"/>
    <w:rsid w:val="004826A9"/>
    <w:rsid w:val="004837BD"/>
    <w:rsid w:val="00486CB8"/>
    <w:rsid w:val="00494804"/>
    <w:rsid w:val="004A603D"/>
    <w:rsid w:val="004A6B02"/>
    <w:rsid w:val="004B0ECB"/>
    <w:rsid w:val="004B6C07"/>
    <w:rsid w:val="004C1601"/>
    <w:rsid w:val="004C21DF"/>
    <w:rsid w:val="004C5265"/>
    <w:rsid w:val="004D3578"/>
    <w:rsid w:val="004D4767"/>
    <w:rsid w:val="004D5AFC"/>
    <w:rsid w:val="004D7E14"/>
    <w:rsid w:val="004E0E90"/>
    <w:rsid w:val="004E213A"/>
    <w:rsid w:val="004E2510"/>
    <w:rsid w:val="004E39A2"/>
    <w:rsid w:val="004E3C97"/>
    <w:rsid w:val="004E7F50"/>
    <w:rsid w:val="004F07FD"/>
    <w:rsid w:val="004F0988"/>
    <w:rsid w:val="004F3340"/>
    <w:rsid w:val="004F3E3D"/>
    <w:rsid w:val="004F46DD"/>
    <w:rsid w:val="004F6220"/>
    <w:rsid w:val="00503000"/>
    <w:rsid w:val="005032A8"/>
    <w:rsid w:val="005037D3"/>
    <w:rsid w:val="00504DAA"/>
    <w:rsid w:val="00506787"/>
    <w:rsid w:val="0051004D"/>
    <w:rsid w:val="005157F0"/>
    <w:rsid w:val="00520120"/>
    <w:rsid w:val="005204B4"/>
    <w:rsid w:val="005208B7"/>
    <w:rsid w:val="0052244D"/>
    <w:rsid w:val="005273BE"/>
    <w:rsid w:val="005324C2"/>
    <w:rsid w:val="0053388B"/>
    <w:rsid w:val="00535773"/>
    <w:rsid w:val="00537C54"/>
    <w:rsid w:val="00542052"/>
    <w:rsid w:val="00543E6C"/>
    <w:rsid w:val="00551342"/>
    <w:rsid w:val="00554CE1"/>
    <w:rsid w:val="00555534"/>
    <w:rsid w:val="0056116C"/>
    <w:rsid w:val="00562380"/>
    <w:rsid w:val="00562500"/>
    <w:rsid w:val="00562844"/>
    <w:rsid w:val="00564A23"/>
    <w:rsid w:val="00565087"/>
    <w:rsid w:val="0057261C"/>
    <w:rsid w:val="00572E14"/>
    <w:rsid w:val="00582450"/>
    <w:rsid w:val="005925F8"/>
    <w:rsid w:val="005930E6"/>
    <w:rsid w:val="00595F8E"/>
    <w:rsid w:val="005960E0"/>
    <w:rsid w:val="005973BE"/>
    <w:rsid w:val="005A32D8"/>
    <w:rsid w:val="005A5986"/>
    <w:rsid w:val="005B1F1B"/>
    <w:rsid w:val="005B365D"/>
    <w:rsid w:val="005B3CCF"/>
    <w:rsid w:val="005B6DD9"/>
    <w:rsid w:val="005C060B"/>
    <w:rsid w:val="005C2A4F"/>
    <w:rsid w:val="005C4000"/>
    <w:rsid w:val="005C422A"/>
    <w:rsid w:val="005C64C4"/>
    <w:rsid w:val="005D0DD2"/>
    <w:rsid w:val="005D2E01"/>
    <w:rsid w:val="005D67FC"/>
    <w:rsid w:val="005D7526"/>
    <w:rsid w:val="005E54C7"/>
    <w:rsid w:val="005E683B"/>
    <w:rsid w:val="005E69AE"/>
    <w:rsid w:val="005F010A"/>
    <w:rsid w:val="005F4AD6"/>
    <w:rsid w:val="005F4B4C"/>
    <w:rsid w:val="005F4CDD"/>
    <w:rsid w:val="005F5B2B"/>
    <w:rsid w:val="005F6269"/>
    <w:rsid w:val="005F7F09"/>
    <w:rsid w:val="00602AEA"/>
    <w:rsid w:val="00607E3C"/>
    <w:rsid w:val="00614FDF"/>
    <w:rsid w:val="0061775C"/>
    <w:rsid w:val="00617ED4"/>
    <w:rsid w:val="00623C82"/>
    <w:rsid w:val="006246A7"/>
    <w:rsid w:val="0062595A"/>
    <w:rsid w:val="00632B45"/>
    <w:rsid w:val="006343D6"/>
    <w:rsid w:val="0063543D"/>
    <w:rsid w:val="00640CF9"/>
    <w:rsid w:val="006459B5"/>
    <w:rsid w:val="00647114"/>
    <w:rsid w:val="0065563F"/>
    <w:rsid w:val="00662A4B"/>
    <w:rsid w:val="0066731C"/>
    <w:rsid w:val="00670349"/>
    <w:rsid w:val="006707BC"/>
    <w:rsid w:val="0067268C"/>
    <w:rsid w:val="006753FB"/>
    <w:rsid w:val="006759E6"/>
    <w:rsid w:val="006840F5"/>
    <w:rsid w:val="00685171"/>
    <w:rsid w:val="006912E1"/>
    <w:rsid w:val="006A0145"/>
    <w:rsid w:val="006A016F"/>
    <w:rsid w:val="006A323F"/>
    <w:rsid w:val="006B0139"/>
    <w:rsid w:val="006B129A"/>
    <w:rsid w:val="006B30D0"/>
    <w:rsid w:val="006B41AD"/>
    <w:rsid w:val="006B4DE9"/>
    <w:rsid w:val="006C0AD3"/>
    <w:rsid w:val="006C3D95"/>
    <w:rsid w:val="006C79D3"/>
    <w:rsid w:val="006D1E99"/>
    <w:rsid w:val="006D67E7"/>
    <w:rsid w:val="006D73BB"/>
    <w:rsid w:val="006E2A42"/>
    <w:rsid w:val="006E3141"/>
    <w:rsid w:val="006E5C86"/>
    <w:rsid w:val="006F71F4"/>
    <w:rsid w:val="00705538"/>
    <w:rsid w:val="007059D9"/>
    <w:rsid w:val="007060EB"/>
    <w:rsid w:val="0071129B"/>
    <w:rsid w:val="00713C44"/>
    <w:rsid w:val="00715E8A"/>
    <w:rsid w:val="00716606"/>
    <w:rsid w:val="00723A44"/>
    <w:rsid w:val="00725B40"/>
    <w:rsid w:val="00726A73"/>
    <w:rsid w:val="00734A5B"/>
    <w:rsid w:val="0074026F"/>
    <w:rsid w:val="007420D3"/>
    <w:rsid w:val="007429F6"/>
    <w:rsid w:val="00742B5A"/>
    <w:rsid w:val="00744A9A"/>
    <w:rsid w:val="00744E76"/>
    <w:rsid w:val="00752198"/>
    <w:rsid w:val="00753881"/>
    <w:rsid w:val="007577D5"/>
    <w:rsid w:val="00761266"/>
    <w:rsid w:val="007615CA"/>
    <w:rsid w:val="00762483"/>
    <w:rsid w:val="007732AC"/>
    <w:rsid w:val="0077432F"/>
    <w:rsid w:val="00774DA4"/>
    <w:rsid w:val="00775195"/>
    <w:rsid w:val="00781F0F"/>
    <w:rsid w:val="007851C1"/>
    <w:rsid w:val="00786D37"/>
    <w:rsid w:val="00791110"/>
    <w:rsid w:val="00791FEE"/>
    <w:rsid w:val="007A1E51"/>
    <w:rsid w:val="007B2F1E"/>
    <w:rsid w:val="007B462B"/>
    <w:rsid w:val="007B600E"/>
    <w:rsid w:val="007C0226"/>
    <w:rsid w:val="007C4A4E"/>
    <w:rsid w:val="007D48CC"/>
    <w:rsid w:val="007D5172"/>
    <w:rsid w:val="007D53B3"/>
    <w:rsid w:val="007D5A1C"/>
    <w:rsid w:val="007D6FFB"/>
    <w:rsid w:val="007D7D88"/>
    <w:rsid w:val="007E2E4B"/>
    <w:rsid w:val="007E6293"/>
    <w:rsid w:val="007F0AED"/>
    <w:rsid w:val="007F0F4A"/>
    <w:rsid w:val="007F27B2"/>
    <w:rsid w:val="007F708E"/>
    <w:rsid w:val="00800761"/>
    <w:rsid w:val="008028A4"/>
    <w:rsid w:val="008038C2"/>
    <w:rsid w:val="00805370"/>
    <w:rsid w:val="008071F7"/>
    <w:rsid w:val="00810E8D"/>
    <w:rsid w:val="00820B25"/>
    <w:rsid w:val="00820E0F"/>
    <w:rsid w:val="00821AEF"/>
    <w:rsid w:val="00826E3B"/>
    <w:rsid w:val="008276AC"/>
    <w:rsid w:val="00830747"/>
    <w:rsid w:val="00830B92"/>
    <w:rsid w:val="00831714"/>
    <w:rsid w:val="00833062"/>
    <w:rsid w:val="00833358"/>
    <w:rsid w:val="008340FF"/>
    <w:rsid w:val="008346AB"/>
    <w:rsid w:val="008366FC"/>
    <w:rsid w:val="00841896"/>
    <w:rsid w:val="0084389E"/>
    <w:rsid w:val="00843B15"/>
    <w:rsid w:val="008478EC"/>
    <w:rsid w:val="008559EF"/>
    <w:rsid w:val="008569D0"/>
    <w:rsid w:val="00863A2E"/>
    <w:rsid w:val="0087088B"/>
    <w:rsid w:val="00871DFA"/>
    <w:rsid w:val="008768CA"/>
    <w:rsid w:val="00881283"/>
    <w:rsid w:val="008826B0"/>
    <w:rsid w:val="008A54F8"/>
    <w:rsid w:val="008A5EFF"/>
    <w:rsid w:val="008B2D3A"/>
    <w:rsid w:val="008B36E4"/>
    <w:rsid w:val="008B630C"/>
    <w:rsid w:val="008C1634"/>
    <w:rsid w:val="008C384C"/>
    <w:rsid w:val="008C4A39"/>
    <w:rsid w:val="008C79C3"/>
    <w:rsid w:val="008D3F18"/>
    <w:rsid w:val="008E112D"/>
    <w:rsid w:val="008E3812"/>
    <w:rsid w:val="008E734D"/>
    <w:rsid w:val="008E7986"/>
    <w:rsid w:val="008F15A3"/>
    <w:rsid w:val="008F373C"/>
    <w:rsid w:val="0090271F"/>
    <w:rsid w:val="00902E23"/>
    <w:rsid w:val="009044FE"/>
    <w:rsid w:val="009073D6"/>
    <w:rsid w:val="00910D9E"/>
    <w:rsid w:val="009114D7"/>
    <w:rsid w:val="009125EF"/>
    <w:rsid w:val="0091348E"/>
    <w:rsid w:val="00915A7F"/>
    <w:rsid w:val="00915D75"/>
    <w:rsid w:val="00917398"/>
    <w:rsid w:val="00917CCB"/>
    <w:rsid w:val="00924DAC"/>
    <w:rsid w:val="00926F97"/>
    <w:rsid w:val="0093257B"/>
    <w:rsid w:val="00935B71"/>
    <w:rsid w:val="00941FD5"/>
    <w:rsid w:val="009426F4"/>
    <w:rsid w:val="00942EC2"/>
    <w:rsid w:val="00947ADF"/>
    <w:rsid w:val="00947F73"/>
    <w:rsid w:val="00952E10"/>
    <w:rsid w:val="00954463"/>
    <w:rsid w:val="009545A1"/>
    <w:rsid w:val="0095792D"/>
    <w:rsid w:val="00963F84"/>
    <w:rsid w:val="00970201"/>
    <w:rsid w:val="0097395C"/>
    <w:rsid w:val="00973EEA"/>
    <w:rsid w:val="009750A6"/>
    <w:rsid w:val="009876B4"/>
    <w:rsid w:val="0099006A"/>
    <w:rsid w:val="00991277"/>
    <w:rsid w:val="00991C1A"/>
    <w:rsid w:val="00995869"/>
    <w:rsid w:val="009A6EAC"/>
    <w:rsid w:val="009A758A"/>
    <w:rsid w:val="009B54B4"/>
    <w:rsid w:val="009C2C1B"/>
    <w:rsid w:val="009C412B"/>
    <w:rsid w:val="009C47B5"/>
    <w:rsid w:val="009C49E3"/>
    <w:rsid w:val="009E14A2"/>
    <w:rsid w:val="009E4AB1"/>
    <w:rsid w:val="009F237D"/>
    <w:rsid w:val="009F2B49"/>
    <w:rsid w:val="009F2F14"/>
    <w:rsid w:val="009F37B7"/>
    <w:rsid w:val="009F4887"/>
    <w:rsid w:val="009F5E43"/>
    <w:rsid w:val="00A01AE3"/>
    <w:rsid w:val="00A03460"/>
    <w:rsid w:val="00A051F0"/>
    <w:rsid w:val="00A07446"/>
    <w:rsid w:val="00A10F02"/>
    <w:rsid w:val="00A164B4"/>
    <w:rsid w:val="00A22938"/>
    <w:rsid w:val="00A255D6"/>
    <w:rsid w:val="00A26956"/>
    <w:rsid w:val="00A31C3E"/>
    <w:rsid w:val="00A33E80"/>
    <w:rsid w:val="00A35E35"/>
    <w:rsid w:val="00A37271"/>
    <w:rsid w:val="00A378DF"/>
    <w:rsid w:val="00A41A75"/>
    <w:rsid w:val="00A41D34"/>
    <w:rsid w:val="00A42368"/>
    <w:rsid w:val="00A4303F"/>
    <w:rsid w:val="00A47362"/>
    <w:rsid w:val="00A47F6B"/>
    <w:rsid w:val="00A509F5"/>
    <w:rsid w:val="00A53724"/>
    <w:rsid w:val="00A5526E"/>
    <w:rsid w:val="00A56831"/>
    <w:rsid w:val="00A66A04"/>
    <w:rsid w:val="00A72D2D"/>
    <w:rsid w:val="00A73129"/>
    <w:rsid w:val="00A73C58"/>
    <w:rsid w:val="00A74818"/>
    <w:rsid w:val="00A75C35"/>
    <w:rsid w:val="00A76978"/>
    <w:rsid w:val="00A82039"/>
    <w:rsid w:val="00A82346"/>
    <w:rsid w:val="00A82D1F"/>
    <w:rsid w:val="00A8668F"/>
    <w:rsid w:val="00A9153E"/>
    <w:rsid w:val="00A91EAD"/>
    <w:rsid w:val="00A92BA1"/>
    <w:rsid w:val="00A951A7"/>
    <w:rsid w:val="00AA0384"/>
    <w:rsid w:val="00AA299C"/>
    <w:rsid w:val="00AA77BA"/>
    <w:rsid w:val="00AB2950"/>
    <w:rsid w:val="00AB6943"/>
    <w:rsid w:val="00AB798F"/>
    <w:rsid w:val="00AB7F3B"/>
    <w:rsid w:val="00AC0039"/>
    <w:rsid w:val="00AC1040"/>
    <w:rsid w:val="00AC135F"/>
    <w:rsid w:val="00AC336B"/>
    <w:rsid w:val="00AC54B7"/>
    <w:rsid w:val="00AC6BC6"/>
    <w:rsid w:val="00AD2973"/>
    <w:rsid w:val="00AD47EE"/>
    <w:rsid w:val="00AD5DD7"/>
    <w:rsid w:val="00AE361D"/>
    <w:rsid w:val="00AE3797"/>
    <w:rsid w:val="00AE5821"/>
    <w:rsid w:val="00AE6124"/>
    <w:rsid w:val="00AE70E4"/>
    <w:rsid w:val="00AF1A48"/>
    <w:rsid w:val="00AF36D6"/>
    <w:rsid w:val="00AF3AA9"/>
    <w:rsid w:val="00AF4359"/>
    <w:rsid w:val="00AF4FE2"/>
    <w:rsid w:val="00AF5752"/>
    <w:rsid w:val="00AF76EA"/>
    <w:rsid w:val="00B02BC9"/>
    <w:rsid w:val="00B03FD0"/>
    <w:rsid w:val="00B06539"/>
    <w:rsid w:val="00B10171"/>
    <w:rsid w:val="00B11728"/>
    <w:rsid w:val="00B15449"/>
    <w:rsid w:val="00B16019"/>
    <w:rsid w:val="00B211C1"/>
    <w:rsid w:val="00B25BF6"/>
    <w:rsid w:val="00B265BC"/>
    <w:rsid w:val="00B27217"/>
    <w:rsid w:val="00B27C15"/>
    <w:rsid w:val="00B32270"/>
    <w:rsid w:val="00B32B3E"/>
    <w:rsid w:val="00B3654C"/>
    <w:rsid w:val="00B43A3F"/>
    <w:rsid w:val="00B44E1F"/>
    <w:rsid w:val="00B4615A"/>
    <w:rsid w:val="00B57DAB"/>
    <w:rsid w:val="00B60B51"/>
    <w:rsid w:val="00B61EEA"/>
    <w:rsid w:val="00B620CD"/>
    <w:rsid w:val="00B62DE3"/>
    <w:rsid w:val="00B64997"/>
    <w:rsid w:val="00B72D88"/>
    <w:rsid w:val="00B763CA"/>
    <w:rsid w:val="00B774BF"/>
    <w:rsid w:val="00B83171"/>
    <w:rsid w:val="00B838F7"/>
    <w:rsid w:val="00B913A1"/>
    <w:rsid w:val="00B93086"/>
    <w:rsid w:val="00BA19ED"/>
    <w:rsid w:val="00BA300B"/>
    <w:rsid w:val="00BA45FB"/>
    <w:rsid w:val="00BA4B8D"/>
    <w:rsid w:val="00BA59E2"/>
    <w:rsid w:val="00BA7900"/>
    <w:rsid w:val="00BB500C"/>
    <w:rsid w:val="00BC0474"/>
    <w:rsid w:val="00BC0F7D"/>
    <w:rsid w:val="00BC4103"/>
    <w:rsid w:val="00BD5A7C"/>
    <w:rsid w:val="00BD69DB"/>
    <w:rsid w:val="00BE2A72"/>
    <w:rsid w:val="00BE3255"/>
    <w:rsid w:val="00BE3B9C"/>
    <w:rsid w:val="00BF128E"/>
    <w:rsid w:val="00BF1E1E"/>
    <w:rsid w:val="00C02C5C"/>
    <w:rsid w:val="00C054B3"/>
    <w:rsid w:val="00C1010E"/>
    <w:rsid w:val="00C1496A"/>
    <w:rsid w:val="00C15F7F"/>
    <w:rsid w:val="00C163A6"/>
    <w:rsid w:val="00C2281E"/>
    <w:rsid w:val="00C23CE1"/>
    <w:rsid w:val="00C24837"/>
    <w:rsid w:val="00C25A3B"/>
    <w:rsid w:val="00C26810"/>
    <w:rsid w:val="00C273CF"/>
    <w:rsid w:val="00C32683"/>
    <w:rsid w:val="00C33079"/>
    <w:rsid w:val="00C34DDA"/>
    <w:rsid w:val="00C353F4"/>
    <w:rsid w:val="00C35796"/>
    <w:rsid w:val="00C43CFC"/>
    <w:rsid w:val="00C45231"/>
    <w:rsid w:val="00C56501"/>
    <w:rsid w:val="00C63D49"/>
    <w:rsid w:val="00C657BF"/>
    <w:rsid w:val="00C723E4"/>
    <w:rsid w:val="00C72833"/>
    <w:rsid w:val="00C75869"/>
    <w:rsid w:val="00C7616D"/>
    <w:rsid w:val="00C77D61"/>
    <w:rsid w:val="00C80F1D"/>
    <w:rsid w:val="00C82174"/>
    <w:rsid w:val="00C83BD4"/>
    <w:rsid w:val="00C93F40"/>
    <w:rsid w:val="00C95679"/>
    <w:rsid w:val="00C9693D"/>
    <w:rsid w:val="00C969B2"/>
    <w:rsid w:val="00CA0C7E"/>
    <w:rsid w:val="00CA3D0C"/>
    <w:rsid w:val="00CA7102"/>
    <w:rsid w:val="00CB42F3"/>
    <w:rsid w:val="00CB445C"/>
    <w:rsid w:val="00CB4F7A"/>
    <w:rsid w:val="00CB51CC"/>
    <w:rsid w:val="00CC4C9A"/>
    <w:rsid w:val="00CC59FA"/>
    <w:rsid w:val="00CC742A"/>
    <w:rsid w:val="00CC76A9"/>
    <w:rsid w:val="00CC7BC1"/>
    <w:rsid w:val="00CD0EA6"/>
    <w:rsid w:val="00CD45C9"/>
    <w:rsid w:val="00CD655A"/>
    <w:rsid w:val="00CE076D"/>
    <w:rsid w:val="00CE4C40"/>
    <w:rsid w:val="00CF0171"/>
    <w:rsid w:val="00CF20E3"/>
    <w:rsid w:val="00CF78DE"/>
    <w:rsid w:val="00D008D3"/>
    <w:rsid w:val="00D04514"/>
    <w:rsid w:val="00D05632"/>
    <w:rsid w:val="00D074E7"/>
    <w:rsid w:val="00D07C26"/>
    <w:rsid w:val="00D1546F"/>
    <w:rsid w:val="00D17573"/>
    <w:rsid w:val="00D3057E"/>
    <w:rsid w:val="00D309CC"/>
    <w:rsid w:val="00D3488D"/>
    <w:rsid w:val="00D3577F"/>
    <w:rsid w:val="00D41667"/>
    <w:rsid w:val="00D429EF"/>
    <w:rsid w:val="00D42AC7"/>
    <w:rsid w:val="00D43B9E"/>
    <w:rsid w:val="00D46431"/>
    <w:rsid w:val="00D475C1"/>
    <w:rsid w:val="00D56A52"/>
    <w:rsid w:val="00D57972"/>
    <w:rsid w:val="00D6623D"/>
    <w:rsid w:val="00D673CA"/>
    <w:rsid w:val="00D675A9"/>
    <w:rsid w:val="00D71BD1"/>
    <w:rsid w:val="00D733D5"/>
    <w:rsid w:val="00D738D6"/>
    <w:rsid w:val="00D755EB"/>
    <w:rsid w:val="00D75994"/>
    <w:rsid w:val="00D77439"/>
    <w:rsid w:val="00D820C4"/>
    <w:rsid w:val="00D82C13"/>
    <w:rsid w:val="00D83477"/>
    <w:rsid w:val="00D836CB"/>
    <w:rsid w:val="00D857BA"/>
    <w:rsid w:val="00D8640F"/>
    <w:rsid w:val="00D866D7"/>
    <w:rsid w:val="00D87497"/>
    <w:rsid w:val="00D877CA"/>
    <w:rsid w:val="00D87E00"/>
    <w:rsid w:val="00D9134D"/>
    <w:rsid w:val="00D970EA"/>
    <w:rsid w:val="00D97FCF"/>
    <w:rsid w:val="00DA27C2"/>
    <w:rsid w:val="00DA60EC"/>
    <w:rsid w:val="00DA65F1"/>
    <w:rsid w:val="00DA7A03"/>
    <w:rsid w:val="00DB0281"/>
    <w:rsid w:val="00DB1818"/>
    <w:rsid w:val="00DB5EF6"/>
    <w:rsid w:val="00DB613B"/>
    <w:rsid w:val="00DC309B"/>
    <w:rsid w:val="00DC4DA2"/>
    <w:rsid w:val="00DC7727"/>
    <w:rsid w:val="00DD03DF"/>
    <w:rsid w:val="00DD0A60"/>
    <w:rsid w:val="00DD18AC"/>
    <w:rsid w:val="00DD27CF"/>
    <w:rsid w:val="00DD4C17"/>
    <w:rsid w:val="00DD7EA0"/>
    <w:rsid w:val="00DE676A"/>
    <w:rsid w:val="00DF2B1F"/>
    <w:rsid w:val="00DF6189"/>
    <w:rsid w:val="00DF62CD"/>
    <w:rsid w:val="00E00755"/>
    <w:rsid w:val="00E02E2B"/>
    <w:rsid w:val="00E05260"/>
    <w:rsid w:val="00E068AE"/>
    <w:rsid w:val="00E07D2B"/>
    <w:rsid w:val="00E100E0"/>
    <w:rsid w:val="00E10A8C"/>
    <w:rsid w:val="00E144A6"/>
    <w:rsid w:val="00E1558D"/>
    <w:rsid w:val="00E16486"/>
    <w:rsid w:val="00E16509"/>
    <w:rsid w:val="00E169E4"/>
    <w:rsid w:val="00E22E04"/>
    <w:rsid w:val="00E40560"/>
    <w:rsid w:val="00E41341"/>
    <w:rsid w:val="00E44582"/>
    <w:rsid w:val="00E45CEC"/>
    <w:rsid w:val="00E45E4A"/>
    <w:rsid w:val="00E507ED"/>
    <w:rsid w:val="00E52814"/>
    <w:rsid w:val="00E55151"/>
    <w:rsid w:val="00E63EC1"/>
    <w:rsid w:val="00E670FF"/>
    <w:rsid w:val="00E67C3E"/>
    <w:rsid w:val="00E70F95"/>
    <w:rsid w:val="00E72324"/>
    <w:rsid w:val="00E723B3"/>
    <w:rsid w:val="00E729F0"/>
    <w:rsid w:val="00E72ABE"/>
    <w:rsid w:val="00E743F9"/>
    <w:rsid w:val="00E75C6A"/>
    <w:rsid w:val="00E77645"/>
    <w:rsid w:val="00E77840"/>
    <w:rsid w:val="00E834B8"/>
    <w:rsid w:val="00E84530"/>
    <w:rsid w:val="00E85A25"/>
    <w:rsid w:val="00E87309"/>
    <w:rsid w:val="00E87A96"/>
    <w:rsid w:val="00EA59EF"/>
    <w:rsid w:val="00EB22F4"/>
    <w:rsid w:val="00EB233F"/>
    <w:rsid w:val="00EB7F4C"/>
    <w:rsid w:val="00EC3517"/>
    <w:rsid w:val="00EC454E"/>
    <w:rsid w:val="00EC4A25"/>
    <w:rsid w:val="00ED2E9E"/>
    <w:rsid w:val="00EE0D55"/>
    <w:rsid w:val="00EE14CB"/>
    <w:rsid w:val="00EE2719"/>
    <w:rsid w:val="00EE4AD0"/>
    <w:rsid w:val="00EE57BC"/>
    <w:rsid w:val="00EE5AA7"/>
    <w:rsid w:val="00EF433E"/>
    <w:rsid w:val="00EF4B21"/>
    <w:rsid w:val="00EF718A"/>
    <w:rsid w:val="00F025A2"/>
    <w:rsid w:val="00F027A2"/>
    <w:rsid w:val="00F0286F"/>
    <w:rsid w:val="00F03D8B"/>
    <w:rsid w:val="00F04712"/>
    <w:rsid w:val="00F0567B"/>
    <w:rsid w:val="00F064C8"/>
    <w:rsid w:val="00F07B00"/>
    <w:rsid w:val="00F1377F"/>
    <w:rsid w:val="00F1639A"/>
    <w:rsid w:val="00F17B5D"/>
    <w:rsid w:val="00F20665"/>
    <w:rsid w:val="00F20DA5"/>
    <w:rsid w:val="00F21311"/>
    <w:rsid w:val="00F21696"/>
    <w:rsid w:val="00F22EC7"/>
    <w:rsid w:val="00F2340C"/>
    <w:rsid w:val="00F3025B"/>
    <w:rsid w:val="00F31878"/>
    <w:rsid w:val="00F31A38"/>
    <w:rsid w:val="00F31B16"/>
    <w:rsid w:val="00F325C8"/>
    <w:rsid w:val="00F3263B"/>
    <w:rsid w:val="00F33616"/>
    <w:rsid w:val="00F345E4"/>
    <w:rsid w:val="00F36DC7"/>
    <w:rsid w:val="00F40BE4"/>
    <w:rsid w:val="00F417A1"/>
    <w:rsid w:val="00F50BAB"/>
    <w:rsid w:val="00F57226"/>
    <w:rsid w:val="00F614F2"/>
    <w:rsid w:val="00F61745"/>
    <w:rsid w:val="00F62112"/>
    <w:rsid w:val="00F62AEB"/>
    <w:rsid w:val="00F63709"/>
    <w:rsid w:val="00F63841"/>
    <w:rsid w:val="00F64730"/>
    <w:rsid w:val="00F653B8"/>
    <w:rsid w:val="00F70647"/>
    <w:rsid w:val="00F71571"/>
    <w:rsid w:val="00F74935"/>
    <w:rsid w:val="00F75917"/>
    <w:rsid w:val="00F8253B"/>
    <w:rsid w:val="00FA1266"/>
    <w:rsid w:val="00FA1560"/>
    <w:rsid w:val="00FA2910"/>
    <w:rsid w:val="00FA65D0"/>
    <w:rsid w:val="00FB3212"/>
    <w:rsid w:val="00FB56EC"/>
    <w:rsid w:val="00FB78A4"/>
    <w:rsid w:val="00FC1192"/>
    <w:rsid w:val="00FC3923"/>
    <w:rsid w:val="00FC41AB"/>
    <w:rsid w:val="00FC671A"/>
    <w:rsid w:val="00FD18FB"/>
    <w:rsid w:val="00FD1E6E"/>
    <w:rsid w:val="00FD28D0"/>
    <w:rsid w:val="00FD2E2F"/>
    <w:rsid w:val="00FD2F5C"/>
    <w:rsid w:val="00FD3696"/>
    <w:rsid w:val="00FE092E"/>
    <w:rsid w:val="00FE2A7F"/>
    <w:rsid w:val="00FE59EB"/>
    <w:rsid w:val="00FF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5AFC"/>
    <w:rPr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00BA9"/>
  </w:style>
  <w:style w:type="character" w:styleId="CommentReference">
    <w:name w:val="annotation reference"/>
    <w:basedOn w:val="DefaultParagraphFont"/>
    <w:rsid w:val="005420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2052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4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7D5172"/>
    <w:rPr>
      <w:rFonts w:ascii="Arial" w:hAnsi="Arial"/>
      <w:sz w:val="18"/>
      <w:szCs w:val="24"/>
      <w:lang w:val="en-US" w:eastAsia="zh-CN"/>
    </w:rPr>
  </w:style>
  <w:style w:type="character" w:customStyle="1" w:styleId="CRCoverPageChar">
    <w:name w:val="CR Cover Page Char"/>
    <w:link w:val="CRCoverPage"/>
    <w:locked/>
    <w:rsid w:val="003844E2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rsid w:val="003844E2"/>
    <w:pPr>
      <w:spacing w:after="120"/>
    </w:pPr>
    <w:rPr>
      <w:rFonts w:ascii="Arial" w:hAnsi="Arial" w:cs="Arial"/>
      <w:lang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qFormat/>
    <w:rsid w:val="002D51FC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b/>
      <w:bCs/>
      <w:lang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2D51FC"/>
    <w:rPr>
      <w:b/>
      <w:bCs/>
      <w:sz w:val="24"/>
      <w:szCs w:val="24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2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302</TotalTime>
  <Pages>3</Pages>
  <Words>1103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7381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64</cp:revision>
  <cp:lastPrinted>2019-02-25T14:05:00Z</cp:lastPrinted>
  <dcterms:created xsi:type="dcterms:W3CDTF">2023-02-17T19:32:00Z</dcterms:created>
  <dcterms:modified xsi:type="dcterms:W3CDTF">2023-11-03T21:53:00Z</dcterms:modified>
  <cp:category/>
</cp:coreProperties>
</file>